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B27D99">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t>Титульний аркуш</w:t>
      </w:r>
    </w:p>
    <w:p w:rsidR="00000000" w:rsidRDefault="00B27D99">
      <w:pPr>
        <w:widowControl w:val="0"/>
        <w:autoSpaceDE w:val="0"/>
        <w:autoSpaceDN w:val="0"/>
        <w:adjustRightInd w:val="0"/>
        <w:spacing w:after="0" w:line="240" w:lineRule="auto"/>
        <w:jc w:val="center"/>
        <w:rPr>
          <w:rFonts w:ascii="Times New Roman CYR" w:hAnsi="Times New Roman CYR" w:cs="Times New Roman CYR"/>
          <w:sz w:val="28"/>
          <w:szCs w:val="28"/>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500"/>
      </w:tblGrid>
      <w:tr w:rsidR="00000000">
        <w:tblPrEx>
          <w:tblCellMar>
            <w:top w:w="0" w:type="dxa"/>
            <w:bottom w:w="0" w:type="dxa"/>
          </w:tblCellMar>
        </w:tblPrEx>
        <w:trPr>
          <w:trHeight w:val="300"/>
        </w:trPr>
        <w:tc>
          <w:tcPr>
            <w:tcW w:w="5500" w:type="dxa"/>
            <w:tcBorders>
              <w:top w:val="nil"/>
              <w:left w:val="nil"/>
              <w:bottom w:val="single" w:sz="6" w:space="0" w:color="auto"/>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14.12.2023</w:t>
            </w:r>
          </w:p>
        </w:tc>
      </w:tr>
      <w:tr w:rsidR="00000000">
        <w:tblPrEx>
          <w:tblCellMar>
            <w:top w:w="0" w:type="dxa"/>
            <w:bottom w:w="0" w:type="dxa"/>
          </w:tblCellMar>
        </w:tblPrEx>
        <w:trPr>
          <w:trHeight w:val="300"/>
        </w:trPr>
        <w:tc>
          <w:tcPr>
            <w:tcW w:w="55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(дата реєстрації емітентом електронного документа)</w:t>
            </w:r>
          </w:p>
        </w:tc>
      </w:tr>
      <w:tr w:rsidR="00000000">
        <w:tblPrEx>
          <w:tblCellMar>
            <w:top w:w="0" w:type="dxa"/>
            <w:bottom w:w="0" w:type="dxa"/>
          </w:tblCellMar>
        </w:tblPrEx>
        <w:trPr>
          <w:trHeight w:val="300"/>
        </w:trPr>
        <w:tc>
          <w:tcPr>
            <w:tcW w:w="5500" w:type="dxa"/>
            <w:tcBorders>
              <w:top w:val="nil"/>
              <w:left w:val="nil"/>
              <w:bottom w:val="single" w:sz="6" w:space="0" w:color="auto"/>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14/12/2023</w:t>
            </w:r>
          </w:p>
        </w:tc>
      </w:tr>
      <w:tr w:rsidR="00000000">
        <w:tblPrEx>
          <w:tblCellMar>
            <w:top w:w="0" w:type="dxa"/>
            <w:bottom w:w="0" w:type="dxa"/>
          </w:tblCellMar>
        </w:tblPrEx>
        <w:trPr>
          <w:trHeight w:val="300"/>
        </w:trPr>
        <w:tc>
          <w:tcPr>
            <w:tcW w:w="55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(вихідний реєстраційний номер електронного документа)</w:t>
            </w:r>
          </w:p>
        </w:tc>
      </w:tr>
    </w:tbl>
    <w:p w:rsidR="00000000" w:rsidRDefault="00B27D99">
      <w:pPr>
        <w:widowControl w:val="0"/>
        <w:autoSpaceDE w:val="0"/>
        <w:autoSpaceDN w:val="0"/>
        <w:adjustRightInd w:val="0"/>
        <w:spacing w:after="0" w:line="240" w:lineRule="auto"/>
        <w:rPr>
          <w:rFonts w:ascii="Times New Roman CYR" w:hAnsi="Times New Roman CYR" w:cs="Times New Roman CYR"/>
          <w:sz w:val="20"/>
          <w:szCs w:val="20"/>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0"/>
          <w:szCs w:val="20"/>
        </w:rPr>
        <w:tab/>
      </w:r>
      <w:r>
        <w:rPr>
          <w:rFonts w:ascii="Times New Roman CYR" w:hAnsi="Times New Roman CYR" w:cs="Times New Roman CYR"/>
          <w:sz w:val="24"/>
          <w:szCs w:val="24"/>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затвердженого рішенням Національної комісії з цінних паперів та фондового ринку від 03 грудня 2013 року № 28</w:t>
      </w:r>
      <w:r>
        <w:rPr>
          <w:rFonts w:ascii="Times New Roman CYR" w:hAnsi="Times New Roman CYR" w:cs="Times New Roman CYR"/>
          <w:sz w:val="24"/>
          <w:szCs w:val="24"/>
        </w:rPr>
        <w:t>26, зареєстрованого в Міністерстві юстиції України 24 грудня 2013 року за № 2180/24712 (із змінами) (далі - Положення).</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640"/>
        <w:gridCol w:w="236"/>
        <w:gridCol w:w="1354"/>
        <w:gridCol w:w="236"/>
        <w:gridCol w:w="4654"/>
      </w:tblGrid>
      <w:tr w:rsidR="00000000">
        <w:tblPrEx>
          <w:tblCellMar>
            <w:top w:w="0" w:type="dxa"/>
            <w:bottom w:w="0" w:type="dxa"/>
          </w:tblCellMar>
        </w:tblPrEx>
        <w:trPr>
          <w:trHeight w:val="200"/>
        </w:trPr>
        <w:tc>
          <w:tcPr>
            <w:tcW w:w="3640" w:type="dxa"/>
            <w:tcBorders>
              <w:top w:val="nil"/>
              <w:left w:val="nil"/>
              <w:bottom w:val="single" w:sz="6" w:space="0" w:color="auto"/>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Голова правлiння</w:t>
            </w:r>
          </w:p>
        </w:tc>
        <w:tc>
          <w:tcPr>
            <w:tcW w:w="216" w:type="dxa"/>
            <w:tcBorders>
              <w:top w:val="nil"/>
              <w:left w:val="nil"/>
              <w:bottom w:val="nil"/>
              <w:right w:val="nil"/>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354" w:type="dxa"/>
            <w:tcBorders>
              <w:top w:val="nil"/>
              <w:left w:val="nil"/>
              <w:bottom w:val="single" w:sz="6" w:space="0" w:color="auto"/>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16" w:type="dxa"/>
            <w:tcBorders>
              <w:top w:val="nil"/>
              <w:left w:val="nil"/>
              <w:bottom w:val="nil"/>
              <w:right w:val="nil"/>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4654" w:type="dxa"/>
            <w:tcBorders>
              <w:top w:val="nil"/>
              <w:left w:val="nil"/>
              <w:bottom w:val="single" w:sz="6" w:space="0" w:color="auto"/>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Дочинець В. В.</w:t>
            </w:r>
          </w:p>
        </w:tc>
      </w:tr>
      <w:tr w:rsidR="00000000">
        <w:tblPrEx>
          <w:tblCellMar>
            <w:top w:w="0" w:type="dxa"/>
            <w:bottom w:w="0" w:type="dxa"/>
          </w:tblCellMar>
        </w:tblPrEx>
        <w:trPr>
          <w:trHeight w:val="200"/>
        </w:trPr>
        <w:tc>
          <w:tcPr>
            <w:tcW w:w="3640" w:type="dxa"/>
            <w:tcBorders>
              <w:top w:val="nil"/>
              <w:left w:val="nil"/>
              <w:bottom w:val="nil"/>
              <w:right w:val="nil"/>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(посада)</w:t>
            </w:r>
          </w:p>
        </w:tc>
        <w:tc>
          <w:tcPr>
            <w:tcW w:w="216" w:type="dxa"/>
            <w:tcBorders>
              <w:top w:val="nil"/>
              <w:left w:val="nil"/>
              <w:bottom w:val="nil"/>
              <w:right w:val="nil"/>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354" w:type="dxa"/>
            <w:tcBorders>
              <w:top w:val="nil"/>
              <w:left w:val="nil"/>
              <w:bottom w:val="nil"/>
              <w:right w:val="nil"/>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(підпис)</w:t>
            </w:r>
          </w:p>
        </w:tc>
        <w:tc>
          <w:tcPr>
            <w:tcW w:w="216" w:type="dxa"/>
            <w:tcBorders>
              <w:top w:val="nil"/>
              <w:left w:val="nil"/>
              <w:bottom w:val="nil"/>
              <w:right w:val="nil"/>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4654" w:type="dxa"/>
            <w:tcBorders>
              <w:top w:val="nil"/>
              <w:left w:val="nil"/>
              <w:bottom w:val="nil"/>
              <w:right w:val="nil"/>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(прізвище та ініціали керівника або уповноваженої особи емітента)</w:t>
            </w:r>
          </w:p>
        </w:tc>
      </w:tr>
    </w:tbl>
    <w:p w:rsidR="00000000" w:rsidRDefault="00B27D99">
      <w:pPr>
        <w:widowControl w:val="0"/>
        <w:autoSpaceDE w:val="0"/>
        <w:autoSpaceDN w:val="0"/>
        <w:adjustRightInd w:val="0"/>
        <w:spacing w:after="0" w:line="240" w:lineRule="auto"/>
        <w:rPr>
          <w:rFonts w:ascii="Times New Roman CYR" w:hAnsi="Times New Roman CYR" w:cs="Times New Roman CYR"/>
          <w:sz w:val="20"/>
          <w:szCs w:val="20"/>
        </w:rPr>
      </w:pPr>
    </w:p>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Річна інформація емітента цінних паперів за 2022 рік</w:t>
      </w:r>
    </w:p>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4"/>
          <w:szCs w:val="24"/>
        </w:rPr>
      </w:pPr>
    </w:p>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I. Загальні відомості</w:t>
      </w:r>
    </w:p>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Повне найменування емітента: ПРИВАТНЕ АКЦIОНЕРНЕ ТОВАРИСТВО "МIОРИТМ"</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Організаційно-правова форма: Акціонерне товариство</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 13678086</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w:t>
      </w:r>
      <w:r>
        <w:rPr>
          <w:rFonts w:ascii="Times New Roman CYR" w:hAnsi="Times New Roman CYR" w:cs="Times New Roman CYR"/>
          <w:sz w:val="24"/>
          <w:szCs w:val="24"/>
        </w:rPr>
        <w:t xml:space="preserve"> Місцезнаходження: 01033, м. Київ, вул. Жилянська, б.31</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Міжміський код, телефон та факс: 044-287-12-96, 044-289-97-02</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Адреса електронної пошти: mioritm@emitents.net.ua</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Дата та рішення наглядової ради емітента, яким затверджено річну інформацію, аб</w:t>
      </w:r>
      <w:r>
        <w:rPr>
          <w:rFonts w:ascii="Times New Roman CYR" w:hAnsi="Times New Roman CYR" w:cs="Times New Roman CYR"/>
          <w:sz w:val="24"/>
          <w:szCs w:val="24"/>
        </w:rPr>
        <w:t xml:space="preserve">о дата та рішення загальних зборів акціонерів, яким затверджено річну інформацію емітента (за наявності): Рішення наглядової ради емітента від 27.03.2023, </w:t>
      </w:r>
      <w:r w:rsidR="00067D95">
        <w:rPr>
          <w:rFonts w:ascii="Times New Roman CYR" w:hAnsi="Times New Roman CYR" w:cs="Times New Roman CYR"/>
          <w:sz w:val="24"/>
          <w:szCs w:val="24"/>
        </w:rPr>
        <w:t>№</w:t>
      </w:r>
      <w:r>
        <w:rPr>
          <w:rFonts w:ascii="Times New Roman CYR" w:hAnsi="Times New Roman CYR" w:cs="Times New Roman CYR"/>
          <w:sz w:val="24"/>
          <w:szCs w:val="24"/>
        </w:rPr>
        <w:t>27-2023/1</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Найменування, ідентифікаційний код юридичної особи, країна реєстрації юридичної особи та</w:t>
      </w:r>
      <w:r>
        <w:rPr>
          <w:rFonts w:ascii="Times New Roman CYR" w:hAnsi="Times New Roman CYR" w:cs="Times New Roman CYR"/>
          <w:sz w:val="24"/>
          <w:szCs w:val="24"/>
        </w:rPr>
        <w:t xml:space="preserve"> номер свідоцтва про включення до Реєстру осіб,  уповноважених надавати інформаційні послуги на фондовому ринку, особи, яка здійснює діяльність з оприлюднення регульованої інформації від імені учасника фондового ринку (у разі здійснення оприлюднення): </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9. </w:t>
      </w:r>
      <w:r>
        <w:rPr>
          <w:rFonts w:ascii="Times New Roman CYR" w:hAnsi="Times New Roman CYR" w:cs="Times New Roman CYR"/>
          <w:sz w:val="24"/>
          <w:szCs w:val="24"/>
        </w:rPr>
        <w:t>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подання звітності та/або адміністрат</w:t>
      </w:r>
      <w:r>
        <w:rPr>
          <w:rFonts w:ascii="Times New Roman CYR" w:hAnsi="Times New Roman CYR" w:cs="Times New Roman CYR"/>
          <w:sz w:val="24"/>
          <w:szCs w:val="24"/>
        </w:rPr>
        <w:t>ивних даних до Національної комісії з цінних паперів та фондового ринку (у разі, якщо емітент не подає Інформацію до Національної комісії з цінних паперів та фондового ринку безпосередньо): Державна установа "Агентство з розвитку iнфраструктури фондового р</w:t>
      </w:r>
      <w:r>
        <w:rPr>
          <w:rFonts w:ascii="Times New Roman CYR" w:hAnsi="Times New Roman CYR" w:cs="Times New Roman CYR"/>
          <w:sz w:val="24"/>
          <w:szCs w:val="24"/>
        </w:rPr>
        <w:t>инку України", 21676262, Україна, DR/00002/ARM</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II. Дані про дату та місце оприлюднення річної інформації</w:t>
      </w:r>
    </w:p>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4450"/>
        <w:gridCol w:w="4130"/>
        <w:gridCol w:w="1500"/>
      </w:tblGrid>
      <w:tr w:rsidR="00000000">
        <w:tblPrEx>
          <w:tblCellMar>
            <w:top w:w="0" w:type="dxa"/>
            <w:bottom w:w="0" w:type="dxa"/>
          </w:tblCellMar>
        </w:tblPrEx>
        <w:trPr>
          <w:trHeight w:val="300"/>
        </w:trPr>
        <w:tc>
          <w:tcPr>
            <w:tcW w:w="4450" w:type="dxa"/>
            <w:vMerge w:val="restart"/>
            <w:tcBorders>
              <w:top w:val="nil"/>
              <w:left w:val="nil"/>
              <w:bottom w:val="nil"/>
              <w:right w:val="nil"/>
            </w:tcBorders>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Річну інформацію розміщено на власному веб-сайті учасника фондового ринку</w:t>
            </w:r>
          </w:p>
        </w:tc>
        <w:tc>
          <w:tcPr>
            <w:tcW w:w="4130" w:type="dxa"/>
            <w:tcBorders>
              <w:top w:val="nil"/>
              <w:left w:val="nil"/>
              <w:bottom w:val="single" w:sz="6" w:space="0" w:color="auto"/>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http://mioritm.emitents.net.ua/ua/docs/?fg_id=33</w:t>
            </w:r>
          </w:p>
        </w:tc>
        <w:tc>
          <w:tcPr>
            <w:tcW w:w="1500" w:type="dxa"/>
            <w:tcBorders>
              <w:top w:val="nil"/>
              <w:left w:val="nil"/>
              <w:bottom w:val="single" w:sz="6" w:space="0" w:color="auto"/>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14.12.2023</w:t>
            </w:r>
          </w:p>
        </w:tc>
      </w:tr>
      <w:tr w:rsidR="00000000">
        <w:tblPrEx>
          <w:tblCellMar>
            <w:top w:w="0" w:type="dxa"/>
            <w:bottom w:w="0" w:type="dxa"/>
          </w:tblCellMar>
        </w:tblPrEx>
        <w:trPr>
          <w:trHeight w:val="300"/>
        </w:trPr>
        <w:tc>
          <w:tcPr>
            <w:tcW w:w="4450" w:type="dxa"/>
            <w:vMerge/>
            <w:tcBorders>
              <w:top w:val="nil"/>
              <w:left w:val="nil"/>
              <w:bottom w:val="nil"/>
              <w:right w:val="nil"/>
            </w:tcBorders>
          </w:tcPr>
          <w:p w:rsidR="00000000" w:rsidRDefault="00B27D99">
            <w:pPr>
              <w:widowControl w:val="0"/>
              <w:autoSpaceDE w:val="0"/>
              <w:autoSpaceDN w:val="0"/>
              <w:adjustRightInd w:val="0"/>
              <w:spacing w:after="0" w:line="240" w:lineRule="auto"/>
              <w:rPr>
                <w:rFonts w:ascii="Times New Roman CYR" w:hAnsi="Times New Roman CYR" w:cs="Times New Roman CYR"/>
                <w:sz w:val="20"/>
                <w:szCs w:val="20"/>
              </w:rPr>
            </w:pPr>
          </w:p>
        </w:tc>
        <w:tc>
          <w:tcPr>
            <w:tcW w:w="413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(URL-адреса сторінки)</w:t>
            </w:r>
          </w:p>
        </w:tc>
        <w:tc>
          <w:tcPr>
            <w:tcW w:w="15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(дата)</w:t>
            </w:r>
          </w:p>
        </w:tc>
      </w:tr>
    </w:tbl>
    <w:p w:rsidR="00000000" w:rsidRDefault="00B27D99">
      <w:pPr>
        <w:widowControl w:val="0"/>
        <w:autoSpaceDE w:val="0"/>
        <w:autoSpaceDN w:val="0"/>
        <w:adjustRightInd w:val="0"/>
        <w:spacing w:after="0" w:line="240" w:lineRule="auto"/>
        <w:rPr>
          <w:rFonts w:ascii="Times New Roman CYR" w:hAnsi="Times New Roman CYR" w:cs="Times New Roman CYR"/>
          <w:sz w:val="20"/>
          <w:szCs w:val="20"/>
        </w:rPr>
        <w:sectPr w:rsidR="00000000">
          <w:pgSz w:w="12240" w:h="15840"/>
          <w:pgMar w:top="850" w:right="850" w:bottom="850" w:left="1400" w:header="708" w:footer="708" w:gutter="0"/>
          <w:cols w:space="720"/>
          <w:noEndnote/>
        </w:sectPr>
      </w:pPr>
    </w:p>
    <w:p w:rsidR="00000000" w:rsidRDefault="00B27D99">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lastRenderedPageBreak/>
        <w:t>Зміст</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8"/>
          <w:szCs w:val="28"/>
        </w:rPr>
        <w:tab/>
      </w:r>
      <w:r>
        <w:rPr>
          <w:rFonts w:ascii="Times New Roman CYR" w:hAnsi="Times New Roman CYR" w:cs="Times New Roman CYR"/>
          <w:sz w:val="24"/>
          <w:szCs w:val="24"/>
        </w:rPr>
        <w:t>Відмітьте (Х), якщо відповідна інформація міститься у річній інформації</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9000"/>
        <w:gridCol w:w="1000"/>
      </w:tblGrid>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Основні відомості про емітента</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про одержані ліцензії (дозволи) на окремі види діяльності</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Відомості про участь емітента в інших юридичних особах</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Інформація щодо корпоративного секретаря</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Інформація про рейтингове агентство</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Інформація про наявність філіалів або інших відокремлених структурних підрозділів емітента</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Судові спр</w:t>
            </w:r>
            <w:r>
              <w:rPr>
                <w:rFonts w:ascii="Times New Roman CYR" w:hAnsi="Times New Roman CYR" w:cs="Times New Roman CYR"/>
                <w:sz w:val="24"/>
                <w:szCs w:val="24"/>
              </w:rPr>
              <w:t>ави емітента</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Штрафні санкції щодо емітента</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 бізнесу</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10. Інформація про органи управління емітента, його посадових осіб, засновників та/або учасників емітента та відсоток їх акцій (часток, паїв)</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інформація про органи управління</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про посадових осіб емітента</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щодо освіти та стажу роботи посадових осіб емітента</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володіння посадовими особами емітента акціями емітента</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будь-які винагороди або компенсації, які мають бути виплачені посадовим особам емітента в разі їх звільнення</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засновників та/або учасників емітента, відсоток акцій (часток, паїв)</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11. Звіт керівництва (звіт про управлі</w:t>
            </w:r>
            <w:r>
              <w:rPr>
                <w:rFonts w:ascii="Times New Roman CYR" w:hAnsi="Times New Roman CYR" w:cs="Times New Roman CYR"/>
                <w:sz w:val="24"/>
                <w:szCs w:val="24"/>
              </w:rPr>
              <w:t>ння)</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вірогідні перспективи подальшого розвитку емітента</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про розвиток емітента</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укладення деривативів або вчинення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завдання та політика емітента щодо управління </w:t>
            </w:r>
            <w:r>
              <w:rPr>
                <w:rFonts w:ascii="Times New Roman CYR" w:hAnsi="Times New Roman CYR" w:cs="Times New Roman CYR"/>
                <w:sz w:val="24"/>
                <w:szCs w:val="24"/>
              </w:rPr>
              <w:t>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схильність емітента до цінових ризиків, кредитного ризику, ризику ліквідності та/а</w:t>
            </w:r>
            <w:r>
              <w:rPr>
                <w:rFonts w:ascii="Times New Roman CYR" w:hAnsi="Times New Roman CYR" w:cs="Times New Roman CYR"/>
                <w:sz w:val="24"/>
                <w:szCs w:val="24"/>
              </w:rPr>
              <w:t>бо ризику грошових потоків</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звіт про корпоративне управління</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власний кодекс корпоративного управління, яким керується емітент</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застосовувати</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практику корпоративного управління, застосовувану понад визначені за</w:t>
            </w:r>
            <w:r>
              <w:rPr>
                <w:rFonts w:ascii="Times New Roman CYR" w:hAnsi="Times New Roman CYR" w:cs="Times New Roman CYR"/>
                <w:sz w:val="24"/>
                <w:szCs w:val="24"/>
              </w:rPr>
              <w:t>конодавством вимоги</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проведені загальні збори акціонерів (учасників)</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наглядову раду</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виконавчий орган</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опис основних характеристик систем внутрішнього контролю і управління ризиками емітента</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перелік осіб, які прямо або опосередковано є власниками значного пакета акцій емітента</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будь-які обмеження прав участі та голосування акціонерів (учасників) на загальних зборах емітента</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порядок призначення та звільнення посадових </w:t>
            </w:r>
            <w:r>
              <w:rPr>
                <w:rFonts w:ascii="Times New Roman CYR" w:hAnsi="Times New Roman CYR" w:cs="Times New Roman CYR"/>
                <w:sz w:val="24"/>
                <w:szCs w:val="24"/>
              </w:rPr>
              <w:t>осіб емітента</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повноваження посадових осіб емітента</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12. Інформація про власників пакетів 5 і більше відсотків акцій із зазначенням відсотка, кількості, типу та/або класу належних їм акцій</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13. Інформація про зміну акціонерів, яким належать голосуючі акції, розмір пакета яких стає більшим, меншим або рівним пороговому значенню пакета акцій</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14. Інформація про зміну осіб, яким належить право голосу за акціями, сумарна кількість прав за якими </w:t>
            </w:r>
            <w:r>
              <w:rPr>
                <w:rFonts w:ascii="Times New Roman CYR" w:hAnsi="Times New Roman CYR" w:cs="Times New Roman CYR"/>
                <w:sz w:val="24"/>
                <w:szCs w:val="24"/>
              </w:rPr>
              <w:t>стає більшою, меншою або рівною пороговому значенню пакета акцій</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15. Інформація про зміну осіб, які є власниками фінансових інструментів, пов'язаних з голосуючими акціями акціонерного товариства, сумарна кількість прав за якими стає більшою, меншою або р</w:t>
            </w:r>
            <w:r>
              <w:rPr>
                <w:rFonts w:ascii="Times New Roman CYR" w:hAnsi="Times New Roman CYR" w:cs="Times New Roman CYR"/>
                <w:sz w:val="24"/>
                <w:szCs w:val="24"/>
              </w:rPr>
              <w:t>івною пороговому значенню пакета акцій</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16. Інформація про структуру капіталу, в тому числі із зазначенням типів та класів акцій, а також прав та обов'язків акціонерів (учасників)</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17. Інформація про цінні папери емітента (вид, форма випуску, тип, кількість), наявність публічної пропозиції та/або допуску до торгів на фондовій біржі в частині включення до біржового реєстру</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інформація про випуски акцій емітента</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п</w:t>
            </w:r>
            <w:r>
              <w:rPr>
                <w:rFonts w:ascii="Times New Roman CYR" w:hAnsi="Times New Roman CYR" w:cs="Times New Roman CYR"/>
                <w:sz w:val="24"/>
                <w:szCs w:val="24"/>
              </w:rPr>
              <w:t>ро облігації емітента</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інші цінні папери, випущені емітентом</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інформація про похідні цінні папери емітента</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інформація про забезпечення випуску боргових цінних паперів</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інформація про придбання власних акцій емітентом протягом звітного періоду</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18. Звіт про стан об'єкта нерухомості (у разі емісії цільових облігацій підприємств, виконання зобов'язань за якими здійснюється шляхом передання об'єкта (частини об'єкта) житл</w:t>
            </w:r>
            <w:r>
              <w:rPr>
                <w:rFonts w:ascii="Times New Roman CYR" w:hAnsi="Times New Roman CYR" w:cs="Times New Roman CYR"/>
                <w:sz w:val="24"/>
                <w:szCs w:val="24"/>
              </w:rPr>
              <w:t>ового будівництва)</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19. Інформація про наявність у власності працівників емітента цінних паперів (крім акцій) такого емітента</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20. Інформація про наявність у власності працівників емітента акцій у розмірі понад 0,1 відсотка розміру статутного капіталу та</w:t>
            </w:r>
            <w:r>
              <w:rPr>
                <w:rFonts w:ascii="Times New Roman CYR" w:hAnsi="Times New Roman CYR" w:cs="Times New Roman CYR"/>
                <w:sz w:val="24"/>
                <w:szCs w:val="24"/>
              </w:rPr>
              <w:t>кого емітента</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21. Інформація про будь-які обмеження щодо обігу цінних паперів емітента, в тому числі необхідність отримання від емітента або інших власників цінних паперів згоди на відчуження таких цінних паперів</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22. 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23. Інформація про </w:t>
            </w:r>
            <w:r>
              <w:rPr>
                <w:rFonts w:ascii="Times New Roman CYR" w:hAnsi="Times New Roman CYR" w:cs="Times New Roman CYR"/>
                <w:sz w:val="24"/>
                <w:szCs w:val="24"/>
              </w:rPr>
              <w:t>виплату дивідендів та інших доходів за цінними паперами</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24. Інформація про господарську та фінансову діяльність емітента</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інформація про основні засоби емітента (за залишковою вартістю)</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щодо вартості чистих активів емітента</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зобов'язання емітента</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інформація про обсяги виробництва та реалізації основних видів продукції</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інформація про собівартість реалізованої продукції</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інформація про осіб, послугами яких користується емітент</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25. Інформація п</w:t>
            </w:r>
            <w:r>
              <w:rPr>
                <w:rFonts w:ascii="Times New Roman CYR" w:hAnsi="Times New Roman CYR" w:cs="Times New Roman CYR"/>
                <w:sz w:val="24"/>
                <w:szCs w:val="24"/>
              </w:rPr>
              <w:t>ро прийняття рішення про попереднє надання згоди на вчинення значних правочинів</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26. Інформація про вчинення значних правочинів</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27. Інформація про вчинення правочинів, щодо вчинення яких є заінтересованість</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28. Інформація про осіб, заінтересованих у вчиненні товариством правочинів із заінтересованістю, та обставини, існування яких створює заінтересованість</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29. Річна фінансова звітність</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30. Відомості про аудиторський звіт незалежного аудитора, наданий за </w:t>
            </w:r>
            <w:r>
              <w:rPr>
                <w:rFonts w:ascii="Times New Roman CYR" w:hAnsi="Times New Roman CYR" w:cs="Times New Roman CYR"/>
                <w:sz w:val="24"/>
                <w:szCs w:val="24"/>
              </w:rPr>
              <w:t>результатами аудиту фінансової звітності емітента аудитором (аудиторською фірмою)</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31. Річна фінансова звітність поручителя (страховика/гаранта), що здійснює забезпечення випуску боргових цінних паперів (за кожним суб'єктом забезпечення окремо)</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32. Твердження щодо річної інформації</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33. Інформація про акціонерні або корпоративні договори, укладені акціонерами (учасниками) такого емітента, яка наявна в емітента</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34. Інформація про будь-які договори та/або правочини, умовою чинності яких є незмі</w:t>
            </w:r>
            <w:r>
              <w:rPr>
                <w:rFonts w:ascii="Times New Roman CYR" w:hAnsi="Times New Roman CYR" w:cs="Times New Roman CYR"/>
                <w:sz w:val="24"/>
                <w:szCs w:val="24"/>
              </w:rPr>
              <w:t>нність осіб, які здійснюють контроль над емітентом</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35. Відомості щодо особливої інформації та інформації про іпотечні цінні папери, що виникала протягом звітного періоду</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36. Інформація про випуски іпотечних облігацій</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37. Інформація про склад, структуру і розмір іпотечного покриття</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інформація про розмір іпотечного покриття та його співвідношення з розміром (сумою) зобов'язань за іпотечними облігаціями з цим іпотечним покриттям</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щодо співвідношення ро</w:t>
            </w:r>
            <w:r>
              <w:rPr>
                <w:rFonts w:ascii="Times New Roman CYR" w:hAnsi="Times New Roman CYR" w:cs="Times New Roman CYR"/>
                <w:sz w:val="24"/>
                <w:szCs w:val="24"/>
              </w:rPr>
              <w:t>зміру іпотечного покриття з розміром (сумою) зобов'язань за іпотечними облігаціями з цим іпотечним покриттям на кожну дату після змін іпотечних активів у складі іпотечного покриття, які відбулися протягом звітного періоду</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заміни іпотечн</w:t>
            </w:r>
            <w:r>
              <w:rPr>
                <w:rFonts w:ascii="Times New Roman CYR" w:hAnsi="Times New Roman CYR" w:cs="Times New Roman CYR"/>
                <w:sz w:val="24"/>
                <w:szCs w:val="24"/>
              </w:rPr>
              <w:t>их активів у складі іпотечного покриття або включення нових іпотечних активів до складу іпотечного покриття</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відомості про структуру іпотечного покриття іпотечних облігацій за видами іпотечних активів та інших активів на кінець звітного періоду</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відомості щодо підстав виникнення у емітента іпотечних облігацій прав на іпотечні активи, які складають іпотечне покриття станом на кінець звітного року</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38. Інформація про наявність прострочених боржником строків сплати чергових платежів за кредитними</w:t>
            </w:r>
            <w:r>
              <w:rPr>
                <w:rFonts w:ascii="Times New Roman CYR" w:hAnsi="Times New Roman CYR" w:cs="Times New Roman CYR"/>
                <w:sz w:val="24"/>
                <w:szCs w:val="24"/>
              </w:rPr>
              <w:t xml:space="preserve"> договорами (договорами позики), права вимоги за якими забезпечено іпотеками, які включено до складу іпотечного покриття</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39. Інформація про випуски іпотечних сертифікатів</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40. Інформація щодо реєстру іпотечних активів</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41. Основні відомості про ФОН</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42. Інформація про випуски сертифікатів ФОН</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43. Інформація про осіб, що володіють сертифікатами ФОН</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44. Розрахунок вартості чистих активів ФОН</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9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45. Правила ФОН</w:t>
            </w:r>
          </w:p>
        </w:tc>
        <w:tc>
          <w:tcPr>
            <w:tcW w:w="1000" w:type="dxa"/>
            <w:tcBorders>
              <w:top w:val="nil"/>
              <w:left w:val="nil"/>
              <w:bottom w:val="nil"/>
              <w:right w:val="nil"/>
            </w:tcBorders>
            <w:vAlign w:val="bottom"/>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10000" w:type="dxa"/>
            <w:gridSpan w:val="2"/>
            <w:tcBorders>
              <w:top w:val="nil"/>
              <w:left w:val="nil"/>
              <w:bottom w:val="nil"/>
              <w:right w:val="nil"/>
            </w:tcBorders>
            <w:vAlign w:val="bottom"/>
          </w:tcPr>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46. Примітки:</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Вiдомостi про участь емiтента в iнших юридичних особах вiдсутня, тому що емiтенту не належить бiльше 5 вiдсоткiв акцiй (часток, паїв) iнших юридичних осiб.</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рейтингове агентство вiдсутня, тому що емiтент не проводив рейтингової оцiнки.</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w:t>
            </w:r>
            <w:r>
              <w:rPr>
                <w:rFonts w:ascii="Times New Roman CYR" w:hAnsi="Times New Roman CYR" w:cs="Times New Roman CYR"/>
                <w:sz w:val="24"/>
                <w:szCs w:val="24"/>
              </w:rPr>
              <w:t>ацiя про наявнiсть фiлiалiв або iнших вiдокремлених структурних пiдроздiлiв емiтента вiдсутня, тому що фiлiалiв або iнших вiдокремлених структурних пiдроздiлiв немає.</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судовi справи емiтента (дочiрнiх пiдприємств немає) вiдсутня, тому що судо</w:t>
            </w:r>
            <w:r>
              <w:rPr>
                <w:rFonts w:ascii="Times New Roman CYR" w:hAnsi="Times New Roman CYR" w:cs="Times New Roman CYR"/>
                <w:sz w:val="24"/>
                <w:szCs w:val="24"/>
              </w:rPr>
              <w:t>вих справ, за якими розглядаються позовнi вимоги у розмiрi на суму 1 та бiльше вiдсоткiв активiв емiтента станом на початок звiтного року, стороною в яких виступає емiтент, його посадовi особи, провадження за якими вiдкрито у звiтному роцi, а також судових</w:t>
            </w:r>
            <w:r>
              <w:rPr>
                <w:rFonts w:ascii="Times New Roman CYR" w:hAnsi="Times New Roman CYR" w:cs="Times New Roman CYR"/>
                <w:sz w:val="24"/>
                <w:szCs w:val="24"/>
              </w:rPr>
              <w:t xml:space="preserve"> справ, рiшення за якими набрало чинностi у звiтному роцi немає.</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штрафнi санкцiї щодо емiтента вiдсутня, тому що штрафних санкцiй, накладених органами державної влади у звiтному перiодi не було.</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засновникiв та/або учасникiв ем</w:t>
            </w:r>
            <w:r>
              <w:rPr>
                <w:rFonts w:ascii="Times New Roman CYR" w:hAnsi="Times New Roman CYR" w:cs="Times New Roman CYR"/>
                <w:sz w:val="24"/>
                <w:szCs w:val="24"/>
              </w:rPr>
              <w:t>iтента, вiдсоток акцiй (часток, паїв) вiдсутня, тому що засновник емiтента не є його акцiонером на кiнець звiтного перiоду.</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облiгацiї емiтента вiдсутня, тому що емiтент не випускав облiгацiй.</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Iнформацiя про iншi цiннi папери, випущенi емiтен</w:t>
            </w:r>
            <w:r>
              <w:rPr>
                <w:rFonts w:ascii="Times New Roman CYR" w:hAnsi="Times New Roman CYR" w:cs="Times New Roman CYR"/>
                <w:sz w:val="24"/>
                <w:szCs w:val="24"/>
              </w:rPr>
              <w:t>том вiдсутня, тому що емiтент не випускав iншi цiннi папери.</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похiднi цiннi папери емiтента вiдсутня, тому що емiтент не випускав похiднi цiннi папери.</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Iнформацiя придбання власних акцiй емiтентом протягом звiтного перiоду вiдсутня, тому що  </w:t>
            </w:r>
            <w:r>
              <w:rPr>
                <w:rFonts w:ascii="Times New Roman CYR" w:hAnsi="Times New Roman CYR" w:cs="Times New Roman CYR"/>
                <w:sz w:val="24"/>
                <w:szCs w:val="24"/>
              </w:rPr>
              <w:t>емiтент не придбавав власнi акцiї протягом звiтного перiоду, викуплених власних акцiй немає.</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Iнформацiя про змiну акцiонерiв, яким належать голосуючi акцiї, розмiр пакета яких стає бiльшим, меншим або рiвним пороговому значенню пакета акцiй вiдсутня, тому </w:t>
            </w:r>
            <w:r>
              <w:rPr>
                <w:rFonts w:ascii="Times New Roman CYR" w:hAnsi="Times New Roman CYR" w:cs="Times New Roman CYR"/>
                <w:sz w:val="24"/>
                <w:szCs w:val="24"/>
              </w:rPr>
              <w:t>що таких змiн в звiтному перiодi не було.</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наявнiсть у власностi працiвникiв емiтента цiнних паперiв (крiм акцiй) такого емiтента вiдсутня, тому що iншi цiннi папери (крiм акцiй) не випускались.</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наявнiсть у власностi працiвникi</w:t>
            </w:r>
            <w:r>
              <w:rPr>
                <w:rFonts w:ascii="Times New Roman CYR" w:hAnsi="Times New Roman CYR" w:cs="Times New Roman CYR"/>
                <w:sz w:val="24"/>
                <w:szCs w:val="24"/>
              </w:rPr>
              <w:t>в емiтента акцiй у розмiрi понад 0,1 вiдсотка розмiру статутного капiталу такого емiтента вiдсутня, тому що працiвники емiтента не володiють акцiями емiтента у розмiрi понад 0,1 вiдсотка розмiру статутного капiталу емiтента.</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виплату дивiденд</w:t>
            </w:r>
            <w:r>
              <w:rPr>
                <w:rFonts w:ascii="Times New Roman CYR" w:hAnsi="Times New Roman CYR" w:cs="Times New Roman CYR"/>
                <w:sz w:val="24"/>
                <w:szCs w:val="24"/>
              </w:rPr>
              <w:t>iв та iнших доходiв за цiнними паперами вiдсутня, тому що дивiденди у звiтному перiодi виплата дивiдендiв та iнших доходiв за цiнними паперами не здiйснювалась.</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основнi засоби емiтента (за залишковою варiстю) не надається, тому що основнi за</w:t>
            </w:r>
            <w:r>
              <w:rPr>
                <w:rFonts w:ascii="Times New Roman CYR" w:hAnsi="Times New Roman CYR" w:cs="Times New Roman CYR"/>
                <w:sz w:val="24"/>
                <w:szCs w:val="24"/>
              </w:rPr>
              <w:t>соби вiдсутнi.</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обсяги виробництва та реалiзацiї основних видiв продукцiї та iнформацiя про собiвартiсть реалiзованої продукцiї вiдсутня, тому що емiтент не займається видами дiяльностi, що класифiкуються як переробна, добувна промисловiсть а</w:t>
            </w:r>
            <w:r>
              <w:rPr>
                <w:rFonts w:ascii="Times New Roman CYR" w:hAnsi="Times New Roman CYR" w:cs="Times New Roman CYR"/>
                <w:sz w:val="24"/>
                <w:szCs w:val="24"/>
              </w:rPr>
              <w:t>бо виробництво та розподiлення електроенергiї, газу та води за класифiкатором видiв економiчної дiяльностi.</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Вiдомостi про аудиторський звiт незалежного аудитора, наданий за результатами аудиту фiнансової звiтностi емiтента аудитором (аудиторською фiрмою) в</w:t>
            </w:r>
            <w:r>
              <w:rPr>
                <w:rFonts w:ascii="Times New Roman CYR" w:hAnsi="Times New Roman CYR" w:cs="Times New Roman CYR"/>
                <w:sz w:val="24"/>
                <w:szCs w:val="24"/>
              </w:rPr>
              <w:t>iдсутнiй, тому що аудит фiнансової звiтностi не проводився.</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акцiонернi або корпоративнi договори, укладенi акцiонерами (учасниками) такого емiтента вiдсутня, тому що такої iнформацiї у емiтента немає.</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Iнформацiя про будь-якi договори та/або </w:t>
            </w:r>
            <w:r>
              <w:rPr>
                <w:rFonts w:ascii="Times New Roman CYR" w:hAnsi="Times New Roman CYR" w:cs="Times New Roman CYR"/>
                <w:sz w:val="24"/>
                <w:szCs w:val="24"/>
              </w:rPr>
              <w:t>правочини, умовою чинностi яких є незмiннiсть осiб, якi здiйснюють контроль над емiтентом вiдсутня, тому що таких договорiв та/або правочинiв немає.</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про одержанi лiцензiї (дозволи) на окремi види дiяльностi; iнформацiя щодо корпоративного секрет</w:t>
            </w:r>
            <w:r>
              <w:rPr>
                <w:rFonts w:ascii="Times New Roman CYR" w:hAnsi="Times New Roman CYR" w:cs="Times New Roman CYR"/>
                <w:sz w:val="24"/>
                <w:szCs w:val="24"/>
              </w:rPr>
              <w:t>аря; iнформацiя про будь-якi винагороди або компенсацiї, якi мають бути виплаченi посадовим особам емiтента в разi їх звiльнення; iнформацiя про змiну осiб, яким належить право голосу за акцiями, сумарна кiлькiсть прав за якими стає бiльшою, меншою або рiв</w:t>
            </w:r>
            <w:r>
              <w:rPr>
                <w:rFonts w:ascii="Times New Roman CYR" w:hAnsi="Times New Roman CYR" w:cs="Times New Roman CYR"/>
                <w:sz w:val="24"/>
                <w:szCs w:val="24"/>
              </w:rPr>
              <w:t xml:space="preserve">ною пороговому значенню пакета акцiй; iнформацiя про змiну осiб, якi є власниками фiнансових iнструментiв, пов'язаних з голосуючими акцiями акцiонерного товариства, сумарна кiлькiсть прав за якими стає бiльшою, меншою або рiвною пороговому значенню пакета </w:t>
            </w:r>
            <w:r>
              <w:rPr>
                <w:rFonts w:ascii="Times New Roman CYR" w:hAnsi="Times New Roman CYR" w:cs="Times New Roman CYR"/>
                <w:sz w:val="24"/>
                <w:szCs w:val="24"/>
              </w:rPr>
              <w:t>акцiй; iнформацiя про забезпечення випуску боргових цiнних паперiв; звiт про стан об'єкта нерухомостi (у разi емiсiї цiльових облiгацiй пiдприємств, виконання зобов'язань за якими здiйснюється шляхом передання об'єкта (частини об'єкта) житлового будiвництв</w:t>
            </w:r>
            <w:r>
              <w:rPr>
                <w:rFonts w:ascii="Times New Roman CYR" w:hAnsi="Times New Roman CYR" w:cs="Times New Roman CYR"/>
                <w:sz w:val="24"/>
                <w:szCs w:val="24"/>
              </w:rPr>
              <w:t xml:space="preserve">а); iнформацiя про прийняття рiшення про попереднє надання згоди на вчинення значних правочинiв; iнформацiя про вчинення значних правочинiв; iнформацiя про вчинення правочинiв, щодо вчинення яких є заiнтересованiсть; iнформацiя про осiб, заiнтересованих у </w:t>
            </w:r>
            <w:r>
              <w:rPr>
                <w:rFonts w:ascii="Times New Roman CYR" w:hAnsi="Times New Roman CYR" w:cs="Times New Roman CYR"/>
                <w:sz w:val="24"/>
                <w:szCs w:val="24"/>
              </w:rPr>
              <w:t>вчиненнi товариством правочинiв iз заiнтересованiстю, та обставини, iснування яких створює заiнтересованiсть; рiчна фiнансова звiтнiсть поручителя (страховика/гаранта), що здiйснює забезпечення випуску боргових цiнних паперiв (за кожним суб'єктом забезпече</w:t>
            </w:r>
            <w:r>
              <w:rPr>
                <w:rFonts w:ascii="Times New Roman CYR" w:hAnsi="Times New Roman CYR" w:cs="Times New Roman CYR"/>
                <w:sz w:val="24"/>
                <w:szCs w:val="24"/>
              </w:rPr>
              <w:t>ння окремо) вiдсутня, тому що приватне акцiонерне товариство, щодо iнших цiнних паперiв, крiм акцiй, якого не здiйснено публiчну пропозицiю, не зобов'язано розкривати цю iнформацiю.</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Iнформацiя, зазначена в пунктах 36-45 вiдсутня, тому що емiтент не випуска</w:t>
            </w:r>
            <w:r>
              <w:rPr>
                <w:rFonts w:ascii="Times New Roman CYR" w:hAnsi="Times New Roman CYR" w:cs="Times New Roman CYR"/>
                <w:sz w:val="24"/>
                <w:szCs w:val="24"/>
              </w:rPr>
              <w:t>в iпотечнi облiгацiї, iпотечнi сертифiкати та сертифiкати ФОН.</w:t>
            </w:r>
          </w:p>
        </w:tc>
      </w:tr>
    </w:tbl>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sectPr w:rsidR="00000000">
          <w:pgSz w:w="12240" w:h="15840"/>
          <w:pgMar w:top="850" w:right="850" w:bottom="850" w:left="1400" w:header="708" w:footer="708" w:gutter="0"/>
          <w:cols w:space="720"/>
          <w:noEndnote/>
        </w:sectPr>
      </w:pPr>
    </w:p>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ІІІ. Основні відомості про емітента</w:t>
      </w:r>
    </w:p>
    <w:p w:rsidR="00000000" w:rsidRDefault="00B27D99">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1. Повне найменування</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ПРИВАТНЕ АКЦIОНЕРНЕ ТОВАРИСТВО "МIОРИТМ"</w:t>
      </w:r>
    </w:p>
    <w:p w:rsidR="00000000" w:rsidRDefault="00B27D99">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2. Скорочене найменування (за наявності)</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r>
    </w:p>
    <w:p w:rsidR="00000000" w:rsidRDefault="00B27D99">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3. Дата проведення державної реєстрації</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30.05.1994</w:t>
      </w:r>
    </w:p>
    <w:p w:rsidR="00000000" w:rsidRDefault="00B27D99">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4. Територія (область)</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м.Київ</w:t>
      </w:r>
    </w:p>
    <w:p w:rsidR="00000000" w:rsidRDefault="00B27D99">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5. Статутний капітал (грн) </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37950,15</w:t>
      </w:r>
    </w:p>
    <w:p w:rsidR="00000000" w:rsidRDefault="00B27D99">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6. Відсоток акцій у статутному капіталі, що належать державі</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0</w:t>
      </w:r>
    </w:p>
    <w:p w:rsidR="00000000" w:rsidRDefault="00B27D99">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7. Відсоток акцій (часток, паїв) статутного капіталу, що передано до ст</w:t>
      </w:r>
      <w:r>
        <w:rPr>
          <w:rFonts w:ascii="Times New Roman CYR" w:hAnsi="Times New Roman CYR" w:cs="Times New Roman CYR"/>
          <w:b/>
          <w:bCs/>
          <w:sz w:val="24"/>
          <w:szCs w:val="24"/>
        </w:rPr>
        <w:t>атутного капіталу державного (національного) акціонерного товариства та/або холдингової компанії</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0</w:t>
      </w:r>
    </w:p>
    <w:p w:rsidR="00000000" w:rsidRDefault="00B27D99">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8. Середня кількість працівників (осіб)</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w:t>
      </w:r>
    </w:p>
    <w:p w:rsidR="00000000" w:rsidRDefault="00B27D99">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9. Основні види діяльності із зазначенням найменування виду діяльності та коду за КВЕД</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r>
      <w:r>
        <w:rPr>
          <w:rFonts w:ascii="Times New Roman CYR" w:hAnsi="Times New Roman CYR" w:cs="Times New Roman CYR"/>
          <w:sz w:val="24"/>
          <w:szCs w:val="24"/>
        </w:rPr>
        <w:t>26.60 - Виробництво радiологiчного, електромедичного й електротерапевтичного устатковання</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68.20 - Надання в оренду й експлуатацiю власного чи орендованого нерухомого майна</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64.99 - Надання iнших фiнансових послуг (крiм страхування та пенсiйного забезпечен</w:t>
      </w:r>
      <w:r>
        <w:rPr>
          <w:rFonts w:ascii="Times New Roman CYR" w:hAnsi="Times New Roman CYR" w:cs="Times New Roman CYR"/>
          <w:sz w:val="24"/>
          <w:szCs w:val="24"/>
        </w:rPr>
        <w:t>ня), н.в.i.у.</w:t>
      </w:r>
    </w:p>
    <w:p w:rsidR="00000000" w:rsidRDefault="00B27D99">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10. Банки, що обслуговують емітента</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найменування банку (філії, відділення банку), який обслуговує емітента за поточним рахунком у національній валюті</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Акцiонерне товариство "ОТП Банк", МФО 300528</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IBAN</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UA 23 300528 00000 26005455020524</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поточний рахунок</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UA 23 300528 00000 26005455020524</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найменування банку (філії, відділення банку), який обслуговує емітента за поточним рахунком у іноземній валюті</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Акцiонерне товариство "ОТП Банк", МФО 300528</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IBAN</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UA 23 300528 00000 2600545502052</w:t>
      </w:r>
      <w:r>
        <w:rPr>
          <w:rFonts w:ascii="Times New Roman CYR" w:hAnsi="Times New Roman CYR" w:cs="Times New Roman CYR"/>
          <w:sz w:val="24"/>
          <w:szCs w:val="24"/>
        </w:rPr>
        <w:t>4</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поточний рахунок</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UA 23 300528 00000 26005455020524</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XI. Опис бізнесу</w:t>
      </w:r>
    </w:p>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8"/>
          <w:szCs w:val="28"/>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Зміни в організаційній структурі відповідно до попередніх звітних періодів</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Змiн в органiзацiйнiй структурi вiдповiдно до попереднiх звiтних перiодiв не було.</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Cередньооблікова чис</w:t>
      </w:r>
      <w:r>
        <w:rPr>
          <w:rFonts w:ascii="Times New Roman CYR" w:hAnsi="Times New Roman CYR" w:cs="Times New Roman CYR"/>
          <w:b/>
          <w:bCs/>
          <w:sz w:val="24"/>
          <w:szCs w:val="24"/>
        </w:rPr>
        <w:t>ельність штатних працівників облікового складу (осіб), середня чисельність позаштатних працівників та осіб, які працюють за сумісництвом (осіб), чисельність працівників, які працюють на умовах неповного робочого часу (дня, тижня) (осіб), фонду оплати праці</w:t>
      </w:r>
      <w:r>
        <w:rPr>
          <w:rFonts w:ascii="Times New Roman CYR" w:hAnsi="Times New Roman CYR" w:cs="Times New Roman CYR"/>
          <w:b/>
          <w:bCs/>
          <w:sz w:val="24"/>
          <w:szCs w:val="24"/>
        </w:rPr>
        <w:t xml:space="preserve">. Крім того, зазначаються факти зміни розміру фонду оплати праці, його збільшення або зменшення відносно попереднього року. Зазначається кадрова </w:t>
      </w:r>
      <w:r>
        <w:rPr>
          <w:rFonts w:ascii="Times New Roman CYR" w:hAnsi="Times New Roman CYR" w:cs="Times New Roman CYR"/>
          <w:b/>
          <w:bCs/>
          <w:sz w:val="24"/>
          <w:szCs w:val="24"/>
        </w:rPr>
        <w:lastRenderedPageBreak/>
        <w:t>програма емітента, спрямована на забезпечення рівня кваліфікації її працівників операційним потребам емітента</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С</w:t>
      </w:r>
      <w:r>
        <w:rPr>
          <w:rFonts w:ascii="Times New Roman CYR" w:hAnsi="Times New Roman CYR" w:cs="Times New Roman CYR"/>
          <w:sz w:val="24"/>
          <w:szCs w:val="24"/>
        </w:rPr>
        <w:t>ередньооблiкова чисельнiсть штатних працiвникiв облiкового складу: 1 особа. Середня чисельнiсть позаштатних працiвникiв та осiб, якi працюють за сумiсництвом: 0 осiб. Чисельнiсть працiвникiв, якi працюють на умовах неповного робочого часу (дня, тижня), - 1</w:t>
      </w:r>
      <w:r>
        <w:rPr>
          <w:rFonts w:ascii="Times New Roman CYR" w:hAnsi="Times New Roman CYR" w:cs="Times New Roman CYR"/>
          <w:sz w:val="24"/>
          <w:szCs w:val="24"/>
        </w:rPr>
        <w:t xml:space="preserve"> особа. Фонд оплати працi: 20,2  тис.грн. Фонд оплати працi збiльшився у 2022 роцi в порiвняннi з 2021 роком. Кадрова програма емiтента, спрямована на забезпечення рiвня квалiфiкацiї працiвникiв операцiйним потребам емiтента, - вiдсутня. </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Належність еміте</w:t>
      </w:r>
      <w:r>
        <w:rPr>
          <w:rFonts w:ascii="Times New Roman CYR" w:hAnsi="Times New Roman CYR" w:cs="Times New Roman CYR"/>
          <w:b/>
          <w:bCs/>
          <w:sz w:val="24"/>
          <w:szCs w:val="24"/>
        </w:rPr>
        <w:t>нта до будь-яких об'єднань підприємств, найменування та місцезнаходження об'єднання,  зазначаються опис діяльності об'єднання, функції та термін участі емітента у відповідному об'єднанні, позиції емітента в структурі об'єднання</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Емiтент не належить до будь-</w:t>
      </w:r>
      <w:r>
        <w:rPr>
          <w:rFonts w:ascii="Times New Roman CYR" w:hAnsi="Times New Roman CYR" w:cs="Times New Roman CYR"/>
          <w:sz w:val="24"/>
          <w:szCs w:val="24"/>
        </w:rPr>
        <w:t>яких об'єднань пiдприємств.</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Cпільна діяльність, яку емітент проводить з іншими організаціями, підприємствами, установами, при цьому вказуються сума вкладів, мета вкладів (отримання прибутку, інші цілі) та отриманий фінансовий результат за звітний рік по к</w:t>
      </w:r>
      <w:r>
        <w:rPr>
          <w:rFonts w:ascii="Times New Roman CYR" w:hAnsi="Times New Roman CYR" w:cs="Times New Roman CYR"/>
          <w:b/>
          <w:bCs/>
          <w:sz w:val="24"/>
          <w:szCs w:val="24"/>
        </w:rPr>
        <w:t>ожному виду спільної діяльності</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Емiтент не проводить спiльну дiяльнiсть з iншими органiзацiями, пiдприємствами, установами.</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Будь-які пропозиції щодо реорганізації з боку третіх осіб, що мали місце протягом звітного періоду, умови та результати цих пропози</w:t>
      </w:r>
      <w:r>
        <w:rPr>
          <w:rFonts w:ascii="Times New Roman CYR" w:hAnsi="Times New Roman CYR" w:cs="Times New Roman CYR"/>
          <w:b/>
          <w:bCs/>
          <w:sz w:val="24"/>
          <w:szCs w:val="24"/>
        </w:rPr>
        <w:t>цій</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Пропозицiй щодо реорганiзацiї з боку третiх осiб протягом звiтного перiоду не було.</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Опис обраної облікової політики (метод нарахування амортизації, метод оцінки вартості запасів, метод обліку та оцінки вартості фінансових інвестицій тощо)</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Основнi засо</w:t>
      </w:r>
      <w:r>
        <w:rPr>
          <w:rFonts w:ascii="Times New Roman CYR" w:hAnsi="Times New Roman CYR" w:cs="Times New Roman CYR"/>
          <w:sz w:val="24"/>
          <w:szCs w:val="24"/>
        </w:rPr>
        <w:t>би оприбутковуються емiтентом за первiсною вартiстю, вiдображаються в Балансi за первiсною вартiстю з вирахуванням накопиченої амортизацiї та накопичених збиткiв вiд зменшення корисностi. Первiсна вартiсть основних засобiв збiльшується на суму витрат, пов'</w:t>
      </w:r>
      <w:r>
        <w:rPr>
          <w:rFonts w:ascii="Times New Roman CYR" w:hAnsi="Times New Roman CYR" w:cs="Times New Roman CYR"/>
          <w:sz w:val="24"/>
          <w:szCs w:val="24"/>
        </w:rPr>
        <w:t>язаних з полiпшенням об'єкта (модернiзацiя, модифiкацiя, добудова, дообладнання, реконструкцiя тощо), у результатi чого збiльшуються майбутнi економiчнi вигоди, первiсно очiкуванi вiд використання цього об'єкту. Витрати, що здiйснюються для пiдтримання об'</w:t>
      </w:r>
      <w:r>
        <w:rPr>
          <w:rFonts w:ascii="Times New Roman CYR" w:hAnsi="Times New Roman CYR" w:cs="Times New Roman CYR"/>
          <w:sz w:val="24"/>
          <w:szCs w:val="24"/>
        </w:rPr>
        <w:t>єкта основних засобiв у придатному для використання станi (капiтальний та поточний ремонт), включаються до складу витрат звiтного перiоду i не впливають на його залишкову вартiсть. Компанiєю застосовується прямолiнiйний метод нарахування амортизацiї на щом</w:t>
      </w:r>
      <w:r>
        <w:rPr>
          <w:rFonts w:ascii="Times New Roman CYR" w:hAnsi="Times New Roman CYR" w:cs="Times New Roman CYR"/>
          <w:sz w:val="24"/>
          <w:szCs w:val="24"/>
        </w:rPr>
        <w:t>iсячнiй основi.</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Запаси вiдображаються в бухгалтерському облiку i звiтностi за найменшою з двох оцiнок - первiсною вартiстю або чистою вартiстю реалiзацiї. Собiвартiсть одиницi запасiв при вибуттi визначається на пiдставi методу ФIФО, тобто  по собiвартостi</w:t>
      </w:r>
      <w:r>
        <w:rPr>
          <w:rFonts w:ascii="Times New Roman CYR" w:hAnsi="Times New Roman CYR" w:cs="Times New Roman CYR"/>
          <w:sz w:val="24"/>
          <w:szCs w:val="24"/>
        </w:rPr>
        <w:t xml:space="preserve"> перших за часом надходження запасiв.</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Фiнансовi iнвестицiї первiсно оцiнюються та вiдображаються у бухгалтерському облiку за собiвартiстю. Собiвартiсть фiнансової iнвестицiї складається з цiни її придбання, комiсiйних винагород, мита, податкiв, зборiв, обо</w:t>
      </w:r>
      <w:r>
        <w:rPr>
          <w:rFonts w:ascii="Times New Roman CYR" w:hAnsi="Times New Roman CYR" w:cs="Times New Roman CYR"/>
          <w:sz w:val="24"/>
          <w:szCs w:val="24"/>
        </w:rPr>
        <w:t>в'язкових платежiв та iнших витрат, безпосередньо пов'язаних з придбанням фiнансової iнвестицiї. Фiнансовi iнвестицiї на дату балансу вiдображаються за справедливою вартiстю. Iнвестицiї справедливу вартiсть яких достовiрно визначити неможливо, вiдображають</w:t>
      </w:r>
      <w:r>
        <w:rPr>
          <w:rFonts w:ascii="Times New Roman CYR" w:hAnsi="Times New Roman CYR" w:cs="Times New Roman CYR"/>
          <w:sz w:val="24"/>
          <w:szCs w:val="24"/>
        </w:rPr>
        <w:t xml:space="preserve">ся на дату балансу за їх собiвартiстю з урахуванням зменшення корисностi iнвестицiї. </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Основні види продукції або послуг, що їх виробляє чи надає емітент, за рахунок продажу яких емітент отримав 10 або більше відсотків доходу за звітний рік, у тому числі о</w:t>
      </w:r>
      <w:r>
        <w:rPr>
          <w:rFonts w:ascii="Times New Roman CYR" w:hAnsi="Times New Roman CYR" w:cs="Times New Roman CYR"/>
          <w:b/>
          <w:bCs/>
          <w:sz w:val="24"/>
          <w:szCs w:val="24"/>
        </w:rPr>
        <w:t xml:space="preserve">бсяги виробництва (у натуральному та грошовому виразі), середньо реалізаційні ціни, суму виручки, окремо надається інформація про загальну суму експорту, а також частку </w:t>
      </w:r>
      <w:r>
        <w:rPr>
          <w:rFonts w:ascii="Times New Roman CYR" w:hAnsi="Times New Roman CYR" w:cs="Times New Roman CYR"/>
          <w:b/>
          <w:bCs/>
          <w:sz w:val="24"/>
          <w:szCs w:val="24"/>
        </w:rPr>
        <w:lastRenderedPageBreak/>
        <w:t>експорту в загальному обсязі продажів, перспективність виробництва окремих товарів, вик</w:t>
      </w:r>
      <w:r>
        <w:rPr>
          <w:rFonts w:ascii="Times New Roman CYR" w:hAnsi="Times New Roman CYR" w:cs="Times New Roman CYR"/>
          <w:b/>
          <w:bCs/>
          <w:sz w:val="24"/>
          <w:szCs w:val="24"/>
        </w:rPr>
        <w:t>онання робіт та надання послуг; залежність від сезонних змін; про основні ринки збуту та основних клієнтів; основні ризики в діяльності емітента, заходи емітента щодо зменшення ризиків, захисту своєї діяльності та розширення виробництва та ринків збуту; пр</w:t>
      </w:r>
      <w:r>
        <w:rPr>
          <w:rFonts w:ascii="Times New Roman CYR" w:hAnsi="Times New Roman CYR" w:cs="Times New Roman CYR"/>
          <w:b/>
          <w:bCs/>
          <w:sz w:val="24"/>
          <w:szCs w:val="24"/>
        </w:rPr>
        <w:t>о канали збуту й методи продажу, які використовує емітент; про джерела сировини, їх доступність та динаміку цін; інформацію про особливості стану розвитку галузі виробництва, в якій здійснює діяльність емітент, рівень впровадження нових технологій, нових т</w:t>
      </w:r>
      <w:r>
        <w:rPr>
          <w:rFonts w:ascii="Times New Roman CYR" w:hAnsi="Times New Roman CYR" w:cs="Times New Roman CYR"/>
          <w:b/>
          <w:bCs/>
          <w:sz w:val="24"/>
          <w:szCs w:val="24"/>
        </w:rPr>
        <w:t xml:space="preserve">оварів, його становище на ринку; інформацію про конкуренцію в галузі, про особливості продукції (послуг) емітента; перспективні плани розвитку емітента; кількість постачальників за основними видами сировини та матеріалів, що займають більше 10 відсотків у </w:t>
      </w:r>
      <w:r>
        <w:rPr>
          <w:rFonts w:ascii="Times New Roman CYR" w:hAnsi="Times New Roman CYR" w:cs="Times New Roman CYR"/>
          <w:b/>
          <w:bCs/>
          <w:sz w:val="24"/>
          <w:szCs w:val="24"/>
        </w:rPr>
        <w:t xml:space="preserve">загальному обсязі постачання, у разі якщо емітент здійснює свою діяльність у декількох країнах, необхідно зазначити ті країни, у яких емітентом отримано 10 або більше відсотків від загальної суми доходів за звітний рік </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Основнi види послуг, що надає емiтен</w:t>
      </w:r>
      <w:r>
        <w:rPr>
          <w:rFonts w:ascii="Times New Roman CYR" w:hAnsi="Times New Roman CYR" w:cs="Times New Roman CYR"/>
          <w:sz w:val="24"/>
          <w:szCs w:val="24"/>
        </w:rPr>
        <w:t>т, - це здавання в оренду власного та орендованого нерухомого майна. Емiтент не займається виробництвом, тому iнформацiя про обсяги виробництва (у натуральному та грошовому виразi): вiдсутня. Середньореалiзацiйнi цiни: 243,10  грн. за метр квадратний. Сума</w:t>
      </w:r>
      <w:r>
        <w:rPr>
          <w:rFonts w:ascii="Times New Roman CYR" w:hAnsi="Times New Roman CYR" w:cs="Times New Roman CYR"/>
          <w:sz w:val="24"/>
          <w:szCs w:val="24"/>
        </w:rPr>
        <w:t xml:space="preserve"> виручки: 2378.1 тис. грн. </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Емiтент не займається експортом, тому iнформацiя щодо загальної суми експорту вiдсутня. Частка експорту в загальному обсязi продажiв - 0%. Дiяльнiсть емiтента щодо здавання в оренду власного нерухомого майна є перспективною. Зал</w:t>
      </w:r>
      <w:r>
        <w:rPr>
          <w:rFonts w:ascii="Times New Roman CYR" w:hAnsi="Times New Roman CYR" w:cs="Times New Roman CYR"/>
          <w:sz w:val="24"/>
          <w:szCs w:val="24"/>
        </w:rPr>
        <w:t>ежностi вiд сезонних змiн немає. Основнi ринки збуту та основнi клiєнти: ринок нерухомостi (здавання в оренду), основнi клiєнти - юридичнi особи та фiзичнi особи-пiдприємцi. Основними ризиками в дiяльностi емiтента є полiтична та економiчна нестабiльнiсть;</w:t>
      </w:r>
      <w:r>
        <w:rPr>
          <w:rFonts w:ascii="Times New Roman CYR" w:hAnsi="Times New Roman CYR" w:cs="Times New Roman CYR"/>
          <w:sz w:val="24"/>
          <w:szCs w:val="24"/>
        </w:rPr>
        <w:t xml:space="preserve"> змiни законодавства та оподаткування; iнфляцiйнi процеси в економiцi України. Для зменшення ризикiв, захисту своєї дiяльностi емiтент пiдвищує якiсть послуг, що надаються, проводить постiйний пошук орендарiв. Канали збуту й методи продажу, якi використову</w:t>
      </w:r>
      <w:r>
        <w:rPr>
          <w:rFonts w:ascii="Times New Roman CYR" w:hAnsi="Times New Roman CYR" w:cs="Times New Roman CYR"/>
          <w:sz w:val="24"/>
          <w:szCs w:val="24"/>
        </w:rPr>
        <w:t>є емiтент: варiювання цiнової полiтики, постiйний пошук нових орендарiв. Емiтент не займається виробничою дiяльнiстю, тому iнформацiя щодо джерел сировини, їх доступнiсть та динамiки цiн, особливостей стану розвитку галузi виробництва, кiлькостi постачальн</w:t>
      </w:r>
      <w:r>
        <w:rPr>
          <w:rFonts w:ascii="Times New Roman CYR" w:hAnsi="Times New Roman CYR" w:cs="Times New Roman CYR"/>
          <w:sz w:val="24"/>
          <w:szCs w:val="24"/>
        </w:rPr>
        <w:t>икiв за основними видами сировини та матерiалiв, що займають бiльше 10 вiдсоткiв у загальному обсязi постачання, вiдсутня. Емiтент не впроваджував у звiтному перiодi нових технологiй, нових товарiв. Становище емiтента на ринку послуг iз здавання в оренду в</w:t>
      </w:r>
      <w:r>
        <w:rPr>
          <w:rFonts w:ascii="Times New Roman CYR" w:hAnsi="Times New Roman CYR" w:cs="Times New Roman CYR"/>
          <w:sz w:val="24"/>
          <w:szCs w:val="24"/>
        </w:rPr>
        <w:t>ласного нерухомого майна стабiльне. Конкуренцiя послуг iз здавання в оренду власного нерухомого майна висока. Особливостями послуг емiтента є варiювання цiнової полiтики, мiсцезнаходження та якiсть площ, що здаються в оренду. Емiтент планує подальше розшир</w:t>
      </w:r>
      <w:r>
        <w:rPr>
          <w:rFonts w:ascii="Times New Roman CYR" w:hAnsi="Times New Roman CYR" w:cs="Times New Roman CYR"/>
          <w:sz w:val="24"/>
          <w:szCs w:val="24"/>
        </w:rPr>
        <w:t>ення площ, що здаються в оренду. Дiяльнiсть емiтента здiйснюється на територiї України, всi 100% загальної суми доходiв в 2022 р. отримано в Українi.</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Основні придбання або відчуження активів за останні п'ять років. Якщо підприємство планує будь-які значні</w:t>
      </w:r>
      <w:r>
        <w:rPr>
          <w:rFonts w:ascii="Times New Roman CYR" w:hAnsi="Times New Roman CYR" w:cs="Times New Roman CYR"/>
          <w:b/>
          <w:bCs/>
          <w:sz w:val="24"/>
          <w:szCs w:val="24"/>
        </w:rPr>
        <w:t xml:space="preserve"> інвестиції або придбання, пов'язані з його господарською діяльністю, їх необхідно описати, включаючи суттєві умови придбання або інвестиції, їх вартість і спосіб фінансування </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Основних придбань або вiдчуджень активiв за останнi п'ять рокiв не було.</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Значни</w:t>
      </w:r>
      <w:r>
        <w:rPr>
          <w:rFonts w:ascii="Times New Roman CYR" w:hAnsi="Times New Roman CYR" w:cs="Times New Roman CYR"/>
          <w:sz w:val="24"/>
          <w:szCs w:val="24"/>
        </w:rPr>
        <w:t>х iнвестицiй або придбань емiтент не планує.</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Основні засоби емітента, включаючи об'єкти оренди та будь-які значні правочини емітента щодо них; виробничі потужності та ступінь використання обладнання; спосіб утримання активів, місцезнаходження основних зас</w:t>
      </w:r>
      <w:r>
        <w:rPr>
          <w:rFonts w:ascii="Times New Roman CYR" w:hAnsi="Times New Roman CYR" w:cs="Times New Roman CYR"/>
          <w:b/>
          <w:bCs/>
          <w:sz w:val="24"/>
          <w:szCs w:val="24"/>
        </w:rPr>
        <w:t xml:space="preserve">обів. Крім того, необхідно описати екологічні питання, що можуть позначитися на використанні активів підприємства, плани капітального будівництва, розширення або удосконалення основних засобів, характер та причини таких планів, суми видатків, у тому числі </w:t>
      </w:r>
      <w:r>
        <w:rPr>
          <w:rFonts w:ascii="Times New Roman CYR" w:hAnsi="Times New Roman CYR" w:cs="Times New Roman CYR"/>
          <w:b/>
          <w:bCs/>
          <w:sz w:val="24"/>
          <w:szCs w:val="24"/>
        </w:rPr>
        <w:t xml:space="preserve">вже зроблених, опис методу фінансування, прогнозні дати початку та закінчення діяльності та очікуване зростання </w:t>
      </w:r>
      <w:r>
        <w:rPr>
          <w:rFonts w:ascii="Times New Roman CYR" w:hAnsi="Times New Roman CYR" w:cs="Times New Roman CYR"/>
          <w:b/>
          <w:bCs/>
          <w:sz w:val="24"/>
          <w:szCs w:val="24"/>
        </w:rPr>
        <w:lastRenderedPageBreak/>
        <w:t>виробничих потужностей після її завершення</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Основнi засоби вiдсутнi. Будь-яких значних правочинiв щодо основних засобiв в звiтному перiодi не було. Планiв капiтального будiвництва немає.</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Проблеми, які впливають на діяльність емітента; ступінь залежності від законодавчих або економічних обмежень</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Про</w:t>
      </w:r>
      <w:r>
        <w:rPr>
          <w:rFonts w:ascii="Times New Roman CYR" w:hAnsi="Times New Roman CYR" w:cs="Times New Roman CYR"/>
          <w:sz w:val="24"/>
          <w:szCs w:val="24"/>
        </w:rPr>
        <w:t>блеми, якi впливають на дiяльнiсть емiтента - криза та спад економiчної ситуацiї в країнi, постiйнi змiни в чинному законодавствi України. Ступiнь залежностi вiд законодавчих або економiчних обмежень - суттєва.</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Опис обраної політики щодо фінансування діял</w:t>
      </w:r>
      <w:r>
        <w:rPr>
          <w:rFonts w:ascii="Times New Roman CYR" w:hAnsi="Times New Roman CYR" w:cs="Times New Roman CYR"/>
          <w:b/>
          <w:bCs/>
          <w:sz w:val="24"/>
          <w:szCs w:val="24"/>
        </w:rPr>
        <w:t>ьності емітента, достатність робочого капіталу для поточних потреб, можливі шляхи покращення ліквідності за оцінками фахівців емітента</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Полiтика щодо фiнансування дiяльностi емiтента: використання власних коштiв. Робочого капiталу для поточних потреб достат</w:t>
      </w:r>
      <w:r>
        <w:rPr>
          <w:rFonts w:ascii="Times New Roman CYR" w:hAnsi="Times New Roman CYR" w:cs="Times New Roman CYR"/>
          <w:sz w:val="24"/>
          <w:szCs w:val="24"/>
        </w:rPr>
        <w:t>ньо. Оцiнка фахiвцями емiтента можливих шляхiв покращення лiквiдностi не здiйснювалась.</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Вартість укладених, але ще не виконаних договорів (контрактів) на кінець звітного періоду (загальний підсумок) та очікувані прибутки від виконання цих договорів</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Укладе</w:t>
      </w:r>
      <w:r>
        <w:rPr>
          <w:rFonts w:ascii="Times New Roman CYR" w:hAnsi="Times New Roman CYR" w:cs="Times New Roman CYR"/>
          <w:sz w:val="24"/>
          <w:szCs w:val="24"/>
        </w:rPr>
        <w:t>них, але ще не виконаних договорiв (контрактiв) на кiнець звiтного перiоду - немає.</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Стратегія подальшої діяльності емітента щонайменше на рік (щодо розширення виробництва, реконструкції, поліпшення фінансового стану, опис істотних факторів, які можуть впл</w:t>
      </w:r>
      <w:r>
        <w:rPr>
          <w:rFonts w:ascii="Times New Roman CYR" w:hAnsi="Times New Roman CYR" w:cs="Times New Roman CYR"/>
          <w:b/>
          <w:bCs/>
          <w:sz w:val="24"/>
          <w:szCs w:val="24"/>
        </w:rPr>
        <w:t>инути на діяльність емітента в майбутньому)</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Стратегiя подальшої дiяльностi не визначалась. Iстотнi фактори, якi можуть вплинути на дiяльнiсть емiтента в майбутньому - полiтична та економiчна нестабiльнiсть.</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Емiтент не планує розширення основного виду дiяль</w:t>
      </w:r>
      <w:r>
        <w:rPr>
          <w:rFonts w:ascii="Times New Roman CYR" w:hAnsi="Times New Roman CYR" w:cs="Times New Roman CYR"/>
          <w:sz w:val="24"/>
          <w:szCs w:val="24"/>
        </w:rPr>
        <w:t>ностi - 26.60 Виробництво радiологiчного, електромедичного й електротерапевтичного устатковання (основний).</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Опис політики емітента щодо досліджень та розробок, вказати суму витрат на дослідження та розробку за звітний рік</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Емiтент не здiйснює самостiйних д</w:t>
      </w:r>
      <w:r>
        <w:rPr>
          <w:rFonts w:ascii="Times New Roman CYR" w:hAnsi="Times New Roman CYR" w:cs="Times New Roman CYR"/>
          <w:sz w:val="24"/>
          <w:szCs w:val="24"/>
        </w:rPr>
        <w:t>ослiджень та розробок.</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 xml:space="preserve">Інша інформація, яка може бути істотною для оцінки інвестором фінансового стану та результатів діяльності емітента, у тому числі, за наявності, інформацію про результати та аналіз господарювання емітента за останні три роки у формі </w:t>
      </w:r>
      <w:r>
        <w:rPr>
          <w:rFonts w:ascii="Times New Roman CYR" w:hAnsi="Times New Roman CYR" w:cs="Times New Roman CYR"/>
          <w:b/>
          <w:bCs/>
          <w:sz w:val="24"/>
          <w:szCs w:val="24"/>
        </w:rPr>
        <w:t>аналітичної довідки в довільній формі</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Iншою iнформацiєю, що може бути iстотною для оцiнки iнвестором фiнансового стану та результатiв дiяльностi пiдприємства, емiтент не володiє. Iнформацiї про результати та аналiз господарювання емiтента за останнi три ро</w:t>
      </w:r>
      <w:r>
        <w:rPr>
          <w:rFonts w:ascii="Times New Roman CYR" w:hAnsi="Times New Roman CYR" w:cs="Times New Roman CYR"/>
          <w:sz w:val="24"/>
          <w:szCs w:val="24"/>
        </w:rPr>
        <w:t xml:space="preserve">ки у формi аналiтичної довiдки в довiльнiй формi немає. </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IV. Інформація про органи управління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000"/>
        <w:gridCol w:w="4000"/>
        <w:gridCol w:w="4000"/>
      </w:tblGrid>
      <w:tr w:rsidR="00000000">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Орган управління</w:t>
            </w:r>
          </w:p>
        </w:tc>
        <w:tc>
          <w:tcPr>
            <w:tcW w:w="4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Структура</w:t>
            </w:r>
          </w:p>
        </w:tc>
        <w:tc>
          <w:tcPr>
            <w:tcW w:w="40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Персональний склад</w:t>
            </w:r>
          </w:p>
        </w:tc>
      </w:tr>
      <w:tr w:rsidR="00000000">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Правлiння</w:t>
            </w:r>
          </w:p>
        </w:tc>
        <w:tc>
          <w:tcPr>
            <w:tcW w:w="40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Колегiальний виконавчий орган (Голова правлiння та два члени правлiння)</w:t>
            </w:r>
          </w:p>
        </w:tc>
        <w:tc>
          <w:tcPr>
            <w:tcW w:w="4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Голова правлiння: Дочинець Вiталiй Володимирович</w:t>
            </w:r>
          </w:p>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Члени правлiння: Мозоль Євгенiй Петрович, Реденський Олексiй Аврамович </w:t>
            </w:r>
          </w:p>
        </w:tc>
      </w:tr>
      <w:tr w:rsidR="00000000">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Наглядова рада</w:t>
            </w:r>
          </w:p>
        </w:tc>
        <w:tc>
          <w:tcPr>
            <w:tcW w:w="40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Голова Наглядової ради та два члени Наглядової ради.</w:t>
            </w:r>
          </w:p>
        </w:tc>
        <w:tc>
          <w:tcPr>
            <w:tcW w:w="4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Голова Наглядової ради: Костржевський Денис Борисович.</w:t>
            </w:r>
          </w:p>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Члени Наглядової ради: Мороз Ольга Валерiївна, Гордiєнко Артур Вiкторович </w:t>
            </w:r>
          </w:p>
        </w:tc>
      </w:tr>
      <w:tr w:rsidR="00000000">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Ревiзiйна комiсiя</w:t>
            </w:r>
          </w:p>
        </w:tc>
        <w:tc>
          <w:tcPr>
            <w:tcW w:w="40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Голова Ревiзiйної комiсiї та два члени Ревiзiйної комiсiї.</w:t>
            </w:r>
          </w:p>
        </w:tc>
        <w:tc>
          <w:tcPr>
            <w:tcW w:w="4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Голова Ревiзiйної комiсiї: Реденська Ганна Олексiївна</w:t>
            </w:r>
          </w:p>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Члени Ревiзiйної комiсiї: Нитченко Iнна Валерiївн</w:t>
            </w:r>
            <w:r>
              <w:rPr>
                <w:rFonts w:ascii="Times New Roman CYR" w:hAnsi="Times New Roman CYR" w:cs="Times New Roman CYR"/>
              </w:rPr>
              <w:t>а, Iващенко Олександр Сергiйович</w:t>
            </w:r>
          </w:p>
        </w:tc>
      </w:tr>
      <w:tr w:rsidR="00000000">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Загальнi збори акцiонерiв</w:t>
            </w:r>
          </w:p>
        </w:tc>
        <w:tc>
          <w:tcPr>
            <w:tcW w:w="40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акцiонери</w:t>
            </w:r>
          </w:p>
        </w:tc>
        <w:tc>
          <w:tcPr>
            <w:tcW w:w="4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акцiонери згiдно з реєстром власникiв iменних цiнних паперiв</w:t>
            </w:r>
          </w:p>
        </w:tc>
      </w:tr>
    </w:tbl>
    <w:p w:rsidR="00000000" w:rsidRDefault="00B27D99">
      <w:pPr>
        <w:widowControl w:val="0"/>
        <w:autoSpaceDE w:val="0"/>
        <w:autoSpaceDN w:val="0"/>
        <w:adjustRightInd w:val="0"/>
        <w:spacing w:after="0" w:line="240" w:lineRule="auto"/>
        <w:rPr>
          <w:rFonts w:ascii="Times New Roman CYR" w:hAnsi="Times New Roman CYR" w:cs="Times New Roman CYR"/>
        </w:rPr>
      </w:pPr>
    </w:p>
    <w:p w:rsidR="00000000" w:rsidRDefault="00B27D99">
      <w:pPr>
        <w:widowControl w:val="0"/>
        <w:autoSpaceDE w:val="0"/>
        <w:autoSpaceDN w:val="0"/>
        <w:adjustRightInd w:val="0"/>
        <w:spacing w:after="0" w:line="240" w:lineRule="auto"/>
        <w:rPr>
          <w:rFonts w:ascii="Times New Roman CYR" w:hAnsi="Times New Roman CYR" w:cs="Times New Roman CYR"/>
        </w:rPr>
        <w:sectPr w:rsidR="00000000">
          <w:pgSz w:w="12240" w:h="15840"/>
          <w:pgMar w:top="850" w:right="850" w:bottom="850" w:left="1400" w:header="708" w:footer="708" w:gutter="0"/>
          <w:cols w:space="720"/>
          <w:noEndnote/>
        </w:sectPr>
      </w:pPr>
    </w:p>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V. Інформація про посадових осіб емітента</w:t>
      </w:r>
    </w:p>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1. Інформація щодо освіти та стажу роботи посадових осіб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tblPr>
      <w:tblGrid>
        <w:gridCol w:w="900"/>
        <w:gridCol w:w="2500"/>
        <w:gridCol w:w="3000"/>
        <w:gridCol w:w="850"/>
        <w:gridCol w:w="2250"/>
        <w:gridCol w:w="1000"/>
        <w:gridCol w:w="3050"/>
        <w:gridCol w:w="1550"/>
      </w:tblGrid>
      <w:tr w:rsidR="00000000">
        <w:tblPrEx>
          <w:tblCellMar>
            <w:top w:w="0" w:type="dxa"/>
            <w:bottom w:w="0" w:type="dxa"/>
          </w:tblCellMar>
        </w:tblPrEx>
        <w:trPr>
          <w:trHeight w:val="200"/>
        </w:trPr>
        <w:tc>
          <w:tcPr>
            <w:tcW w:w="90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з/п</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Посада</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Прізвище, ім'я, по батькові</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Рік народження</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Освіта</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Стаж роботи (років)</w:t>
            </w:r>
          </w:p>
        </w:tc>
        <w:tc>
          <w:tcPr>
            <w:tcW w:w="305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підприємства, ідентифікаційний код юридичної особи та посада, яку займав</w:t>
            </w:r>
          </w:p>
        </w:tc>
        <w:tc>
          <w:tcPr>
            <w:tcW w:w="155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набуття повноважень та термін, на який обрано (призначено)</w:t>
            </w:r>
          </w:p>
        </w:tc>
      </w:tr>
      <w:tr w:rsidR="00000000">
        <w:tblPrEx>
          <w:tblCellMar>
            <w:top w:w="0" w:type="dxa"/>
            <w:bottom w:w="0" w:type="dxa"/>
          </w:tblCellMar>
        </w:tblPrEx>
        <w:trPr>
          <w:trHeight w:val="200"/>
        </w:trPr>
        <w:tc>
          <w:tcPr>
            <w:tcW w:w="90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c>
          <w:tcPr>
            <w:tcW w:w="305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w:t>
            </w:r>
          </w:p>
        </w:tc>
        <w:tc>
          <w:tcPr>
            <w:tcW w:w="155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w:t>
            </w:r>
          </w:p>
        </w:tc>
      </w:tr>
      <w:tr w:rsidR="00000000">
        <w:tblPrEx>
          <w:tblCellMar>
            <w:top w:w="0" w:type="dxa"/>
            <w:bottom w:w="0" w:type="dxa"/>
          </w:tblCellMar>
        </w:tblPrEx>
        <w:trPr>
          <w:trHeight w:val="200"/>
        </w:trPr>
        <w:tc>
          <w:tcPr>
            <w:tcW w:w="900" w:type="dxa"/>
            <w:vMerge w:val="restart"/>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Голова правлiння</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Дочинець Вiталiй Володимирович</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1983</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Вища</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w:t>
            </w:r>
          </w:p>
        </w:tc>
        <w:tc>
          <w:tcPr>
            <w:tcW w:w="305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ТОВ "IНВЕСТИЦIЙНI IННОВАЦIЇ", 38683147, директор</w:t>
            </w:r>
          </w:p>
        </w:tc>
        <w:tc>
          <w:tcPr>
            <w:tcW w:w="155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25.11.2022, на 3 роки</w:t>
            </w:r>
          </w:p>
        </w:tc>
      </w:tr>
      <w:tr w:rsidR="00000000">
        <w:tblPrEx>
          <w:tblCellMar>
            <w:top w:w="0" w:type="dxa"/>
            <w:bottom w:w="0" w:type="dxa"/>
          </w:tblCellMar>
        </w:tblPrEx>
        <w:trPr>
          <w:trHeight w:val="200"/>
        </w:trPr>
        <w:tc>
          <w:tcPr>
            <w:tcW w:w="900" w:type="dxa"/>
            <w:vMerge/>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Опис:</w:t>
            </w:r>
          </w:p>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Розмiр виплаченої винагороди в 2022 роцi становить 16 266,60 грн. В натуральнiй формi винагороди не було.</w:t>
            </w:r>
          </w:p>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Загальний стаж роботи - 17 рокiв. Непогашеної судимостi за корисливi та посадовi злочини посадова особа емiтента не має.</w:t>
            </w:r>
          </w:p>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Перелiк попереднiх посад, якi обiймала особа протягом останнiх п'яти рокiв: директор, юрист. Одночасно обiймає посади: директор ТОВ "ЮН</w:t>
            </w:r>
            <w:r>
              <w:rPr>
                <w:rFonts w:ascii="Times New Roman CYR" w:hAnsi="Times New Roman CYR" w:cs="Times New Roman CYR"/>
              </w:rPr>
              <w:t>IВЕРСАЛ ПЛЮС" (38129557; 03039, м. Київ, вул. Голосiївська, 13А); директор ТОВ "ЦЕНТР СУЧАСНИХ IНВЕСТИЦIЙНИХ РIШЕНЬ" (38602969; 01033, м. Київ, вул. Жилянська, 31); юрист ТОВ "БУДIВЕЛЬНА КОМПАНIЯ "МIСЬКЖИТЛОБУД" (30153713; 04073, м. Київ, вул. Скляренка, 5</w:t>
            </w:r>
            <w:r>
              <w:rPr>
                <w:rFonts w:ascii="Times New Roman CYR" w:hAnsi="Times New Roman CYR" w:cs="Times New Roman CYR"/>
              </w:rPr>
              <w:t>). директор ТОВ "IНВЕСТИЦIЙНI IННОВАЦIЇ", (38683147; 01033, м. Київ, вул. Жилянська, 31).</w:t>
            </w:r>
          </w:p>
          <w:p w:rsidR="00000000" w:rsidRDefault="00B27D99">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200"/>
        </w:trPr>
        <w:tc>
          <w:tcPr>
            <w:tcW w:w="900" w:type="dxa"/>
            <w:vMerge w:val="restart"/>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Член правлiння</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Реденський Олексiй Аврамович</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1946</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Вища технiчна</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52</w:t>
            </w:r>
          </w:p>
        </w:tc>
        <w:tc>
          <w:tcPr>
            <w:tcW w:w="305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ДНВП "Дельта", 13685815, заступник начальника вiддiлу</w:t>
            </w:r>
          </w:p>
        </w:tc>
        <w:tc>
          <w:tcPr>
            <w:tcW w:w="155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25.11.2022, на 3 роки</w:t>
            </w:r>
          </w:p>
        </w:tc>
      </w:tr>
      <w:tr w:rsidR="00000000">
        <w:tblPrEx>
          <w:tblCellMar>
            <w:top w:w="0" w:type="dxa"/>
            <w:bottom w:w="0" w:type="dxa"/>
          </w:tblCellMar>
        </w:tblPrEx>
        <w:trPr>
          <w:trHeight w:val="200"/>
        </w:trPr>
        <w:tc>
          <w:tcPr>
            <w:tcW w:w="900" w:type="dxa"/>
            <w:vMerge/>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Опис:</w:t>
            </w:r>
          </w:p>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Винагорода, в тому числi в натуральнiй формi винагороди не виплачувалась.</w:t>
            </w:r>
          </w:p>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Загальний стаж роботи - 52 роки. Непогашеної судимостi за корисливi та посадовi злочини посадова особа емiтента не має.</w:t>
            </w:r>
          </w:p>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Iншi посади, якi обiймала особа протягом останнiх п'яти рокiв:</w:t>
            </w:r>
            <w:r>
              <w:rPr>
                <w:rFonts w:ascii="Times New Roman CYR" w:hAnsi="Times New Roman CYR" w:cs="Times New Roman CYR"/>
              </w:rPr>
              <w:t xml:space="preserve"> заступник директора з правових питань, директор. Посад на iнших пiдприємствах не обiймає.</w:t>
            </w:r>
          </w:p>
        </w:tc>
      </w:tr>
      <w:tr w:rsidR="00000000">
        <w:tblPrEx>
          <w:tblCellMar>
            <w:top w:w="0" w:type="dxa"/>
            <w:bottom w:w="0" w:type="dxa"/>
          </w:tblCellMar>
        </w:tblPrEx>
        <w:trPr>
          <w:trHeight w:val="200"/>
        </w:trPr>
        <w:tc>
          <w:tcPr>
            <w:tcW w:w="900" w:type="dxa"/>
            <w:vMerge w:val="restart"/>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Член правлiння</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Мозоль Євгенiй Петрович</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1969</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Вища</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36</w:t>
            </w:r>
          </w:p>
        </w:tc>
        <w:tc>
          <w:tcPr>
            <w:tcW w:w="305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ТОВ "НОТ", 32525334, заступник директора</w:t>
            </w:r>
          </w:p>
        </w:tc>
        <w:tc>
          <w:tcPr>
            <w:tcW w:w="155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25.11.2022, на 3 роки</w:t>
            </w:r>
          </w:p>
        </w:tc>
      </w:tr>
      <w:tr w:rsidR="00000000">
        <w:tblPrEx>
          <w:tblCellMar>
            <w:top w:w="0" w:type="dxa"/>
            <w:bottom w:w="0" w:type="dxa"/>
          </w:tblCellMar>
        </w:tblPrEx>
        <w:trPr>
          <w:trHeight w:val="200"/>
        </w:trPr>
        <w:tc>
          <w:tcPr>
            <w:tcW w:w="900" w:type="dxa"/>
            <w:vMerge/>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Опис:</w:t>
            </w:r>
          </w:p>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Винагорода, в тому числi в натур</w:t>
            </w:r>
            <w:r>
              <w:rPr>
                <w:rFonts w:ascii="Times New Roman CYR" w:hAnsi="Times New Roman CYR" w:cs="Times New Roman CYR"/>
              </w:rPr>
              <w:t>альнiй формi винагороди не виплачувалась.</w:t>
            </w:r>
          </w:p>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Загальний стаж роботи - 36 рокiв. Непогашеної судимостi за корисливi та посадовi злочини посадова особа емiтента не має.</w:t>
            </w:r>
          </w:p>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Iншi посади, якi обiймала особа протягом останнiх п'яти рокiв: заступник директора, директор.</w:t>
            </w:r>
          </w:p>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Посади, якi обiймає на будь-яких iнших пiдприємствах: заступник директора ТОВ "НОТ", iдентифiкацiйний код 32525334, мiсцезнаходження: 01033, м. Київ, вул. Жилянська, 31.</w:t>
            </w:r>
          </w:p>
          <w:p w:rsidR="00000000" w:rsidRDefault="00B27D99">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200"/>
        </w:trPr>
        <w:tc>
          <w:tcPr>
            <w:tcW w:w="900" w:type="dxa"/>
            <w:vMerge w:val="restart"/>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Голова Наглядової ради (акцiонер)</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Костржевський Денис Борисович</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1968</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Вища</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w:t>
            </w:r>
          </w:p>
        </w:tc>
        <w:tc>
          <w:tcPr>
            <w:tcW w:w="305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ТОВ "МАСТЕР-АВIА", 37053765, радник генерального директора.</w:t>
            </w:r>
          </w:p>
        </w:tc>
        <w:tc>
          <w:tcPr>
            <w:tcW w:w="155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25.11.2022, на 3 роки</w:t>
            </w:r>
          </w:p>
        </w:tc>
      </w:tr>
      <w:tr w:rsidR="00000000">
        <w:tblPrEx>
          <w:tblCellMar>
            <w:top w:w="0" w:type="dxa"/>
            <w:bottom w:w="0" w:type="dxa"/>
          </w:tblCellMar>
        </w:tblPrEx>
        <w:trPr>
          <w:trHeight w:val="200"/>
        </w:trPr>
        <w:tc>
          <w:tcPr>
            <w:tcW w:w="900" w:type="dxa"/>
            <w:vMerge/>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Опис:</w:t>
            </w:r>
          </w:p>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Винагорода, в тому числi в натуральнiй формi не виплачувалась.</w:t>
            </w:r>
          </w:p>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Загальний стаж роботи - 30 рокiв. Непогашеної судимостi за корисливi та посадовi злочини посадова особа емiтента не має.</w:t>
            </w:r>
          </w:p>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Посадова особа не є: незалежним директором, представником групи акцiонерiв, представником акцiонера. Iншi посади, якi обiймала особа пр</w:t>
            </w:r>
            <w:r>
              <w:rPr>
                <w:rFonts w:ascii="Times New Roman CYR" w:hAnsi="Times New Roman CYR" w:cs="Times New Roman CYR"/>
              </w:rPr>
              <w:t xml:space="preserve">отягом останнiх п'яти рокiв: радник генерального директора. </w:t>
            </w:r>
          </w:p>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Посади, якi обiймає на будь-яких iнших пiдприємствах: радник генерального директора ТОВ "МАСТЕР-АВIА", iдентифiкацiйний код 37053765, мiсцезнаходження: 03036, м. Київ, просп. Повiтрофлотський, 79</w:t>
            </w:r>
            <w:r>
              <w:rPr>
                <w:rFonts w:ascii="Times New Roman CYR" w:hAnsi="Times New Roman CYR" w:cs="Times New Roman CYR"/>
              </w:rPr>
              <w:t>.</w:t>
            </w:r>
          </w:p>
        </w:tc>
      </w:tr>
      <w:tr w:rsidR="00000000">
        <w:tblPrEx>
          <w:tblCellMar>
            <w:top w:w="0" w:type="dxa"/>
            <w:bottom w:w="0" w:type="dxa"/>
          </w:tblCellMar>
        </w:tblPrEx>
        <w:trPr>
          <w:trHeight w:val="200"/>
        </w:trPr>
        <w:tc>
          <w:tcPr>
            <w:tcW w:w="900" w:type="dxa"/>
            <w:vMerge w:val="restart"/>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5</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Член Наглядової ради (акцiонер)</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Мороз Ольга Валерiївна</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1976</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Вища</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w:t>
            </w:r>
          </w:p>
        </w:tc>
        <w:tc>
          <w:tcPr>
            <w:tcW w:w="305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ТОВ "МАСТЕР-АВIА", 37053765, завiдувач бiзнес залу </w:t>
            </w:r>
          </w:p>
        </w:tc>
        <w:tc>
          <w:tcPr>
            <w:tcW w:w="155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25.11.2022, на 3 роки</w:t>
            </w:r>
          </w:p>
        </w:tc>
      </w:tr>
      <w:tr w:rsidR="00000000">
        <w:tblPrEx>
          <w:tblCellMar>
            <w:top w:w="0" w:type="dxa"/>
            <w:bottom w:w="0" w:type="dxa"/>
          </w:tblCellMar>
        </w:tblPrEx>
        <w:trPr>
          <w:trHeight w:val="200"/>
        </w:trPr>
        <w:tc>
          <w:tcPr>
            <w:tcW w:w="900" w:type="dxa"/>
            <w:vMerge/>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Опис:</w:t>
            </w:r>
          </w:p>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Винагорода, в тому числi в натуральнiй формi винагороди не виплачувалась.</w:t>
            </w:r>
          </w:p>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Загальний стаж роботи - 16 рокiв. Непогашеної судимостi за корисливi та посадовi злочини посадова особа емiтента не має.</w:t>
            </w:r>
          </w:p>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Iншi посади, якi обiймала особа протягом останнiх п'яти рокiв: завiдувач бiзнес залу АВК.</w:t>
            </w:r>
          </w:p>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Посади, якi обiймає на будь-яких iнших пiдпри</w:t>
            </w:r>
            <w:r>
              <w:rPr>
                <w:rFonts w:ascii="Times New Roman CYR" w:hAnsi="Times New Roman CYR" w:cs="Times New Roman CYR"/>
              </w:rPr>
              <w:t>ємствах: завiдувач бiзнес залу  АВК ТОВ "МАСТЕР-АВIА", iдентифiкацiйний код 37053765, мiсцезнаходження: 03036, м. Київ, просп. Повiтрофлотський, 79.</w:t>
            </w:r>
          </w:p>
        </w:tc>
      </w:tr>
      <w:tr w:rsidR="00000000">
        <w:tblPrEx>
          <w:tblCellMar>
            <w:top w:w="0" w:type="dxa"/>
            <w:bottom w:w="0" w:type="dxa"/>
          </w:tblCellMar>
        </w:tblPrEx>
        <w:trPr>
          <w:trHeight w:val="200"/>
        </w:trPr>
        <w:tc>
          <w:tcPr>
            <w:tcW w:w="900" w:type="dxa"/>
            <w:vMerge w:val="restart"/>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Член Наглядової ради (представник акцiонера)</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Гордiєнко Артур Вiкторович</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1979</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вища</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w:t>
            </w:r>
          </w:p>
        </w:tc>
        <w:tc>
          <w:tcPr>
            <w:tcW w:w="305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ТОВ "НОТ", 32525334, директор</w:t>
            </w:r>
          </w:p>
        </w:tc>
        <w:tc>
          <w:tcPr>
            <w:tcW w:w="155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25.11.2022, на 3 роки</w:t>
            </w:r>
          </w:p>
        </w:tc>
      </w:tr>
      <w:tr w:rsidR="00000000">
        <w:tblPrEx>
          <w:tblCellMar>
            <w:top w:w="0" w:type="dxa"/>
            <w:bottom w:w="0" w:type="dxa"/>
          </w:tblCellMar>
        </w:tblPrEx>
        <w:trPr>
          <w:trHeight w:val="200"/>
        </w:trPr>
        <w:tc>
          <w:tcPr>
            <w:tcW w:w="900" w:type="dxa"/>
            <w:vMerge/>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Опис:</w:t>
            </w:r>
          </w:p>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Винагорода, в тому числi в натуральнiй формi винагороди не виплачувалась.</w:t>
            </w:r>
          </w:p>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Загальний стаж роботи - 21 рiк. Непогашеної судимостi за корисливi та посадовi злочини посадова особа емiтента не має.</w:t>
            </w:r>
          </w:p>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Iншi посади, якi обiймала особа протягом останнiх п'яти рокiв: директор. </w:t>
            </w:r>
          </w:p>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Посади, якi обiймає на будь-яких iнших пiдприємствах: директор ТОВ "НОТ" (32525334;  01033, м. Київ, вул. Жилянська, 31), директор ТОВ "ЮСТИТАН" (38683152; 03039, м. Київ, вул. Голос</w:t>
            </w:r>
            <w:r>
              <w:rPr>
                <w:rFonts w:ascii="Times New Roman CYR" w:hAnsi="Times New Roman CYR" w:cs="Times New Roman CYR"/>
              </w:rPr>
              <w:t>iївська, 13А); Голова наглядової ради ТОВ "МАСТЕР-АВIА" (37053765; 03036, м. Київ, проспект Повiтрофлотський, 79); директор БО "БЛАГОДIЙНИЙ ФОНД "ФОНД СПРИЯННЯ ВIДРОДЖЕННЮ КУЛЬТУРИ ТА ДУХОВНОСТI В УКРАЇНI" (39514125; 03039, м. Київ, вул. Голосiївська, 13-А</w:t>
            </w:r>
            <w:r>
              <w:rPr>
                <w:rFonts w:ascii="Times New Roman CYR" w:hAnsi="Times New Roman CYR" w:cs="Times New Roman CYR"/>
              </w:rPr>
              <w:t>); президент БО "БФ "ДОПОМОГА ТА СПРИЯННЯ"(45190096; 01033, м. Київ, вул. Жилянська, 31); Голова ГАК "ДНIПРО" (iдентифiкацiйний код 24090663; мiсцезнаходження: 03028, м. Київ, вул. ОЛЕГА КОШОВОГО, 2).</w:t>
            </w:r>
          </w:p>
        </w:tc>
      </w:tr>
      <w:tr w:rsidR="00000000">
        <w:tblPrEx>
          <w:tblCellMar>
            <w:top w:w="0" w:type="dxa"/>
            <w:bottom w:w="0" w:type="dxa"/>
          </w:tblCellMar>
        </w:tblPrEx>
        <w:trPr>
          <w:trHeight w:val="200"/>
        </w:trPr>
        <w:tc>
          <w:tcPr>
            <w:tcW w:w="900" w:type="dxa"/>
            <w:vMerge w:val="restart"/>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Голова ревiзiйної комiсiї</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Реденська Ганна Олексiївна</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1982</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Вища</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w:t>
            </w:r>
          </w:p>
        </w:tc>
        <w:tc>
          <w:tcPr>
            <w:tcW w:w="305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ТОВ "БУДIВЕЛЬНА КОМПАНIЯ "МIСЬКЖИТЛОБУД", 30153713, заступник фiнансового директора</w:t>
            </w:r>
          </w:p>
        </w:tc>
        <w:tc>
          <w:tcPr>
            <w:tcW w:w="155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25.11.2022, на 3 роки</w:t>
            </w:r>
          </w:p>
        </w:tc>
      </w:tr>
      <w:tr w:rsidR="00000000">
        <w:tblPrEx>
          <w:tblCellMar>
            <w:top w:w="0" w:type="dxa"/>
            <w:bottom w:w="0" w:type="dxa"/>
          </w:tblCellMar>
        </w:tblPrEx>
        <w:trPr>
          <w:trHeight w:val="200"/>
        </w:trPr>
        <w:tc>
          <w:tcPr>
            <w:tcW w:w="900" w:type="dxa"/>
            <w:vMerge/>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Опис:</w:t>
            </w:r>
          </w:p>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Винагорода, в тому числi в натуральнiй формi винагороди не виплачувалась.</w:t>
            </w:r>
          </w:p>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Загальний стаж роботи - 19 рокiв. Непогашеної судимостi за корисливi та посадовi злочини посадова особа емiтента не має.</w:t>
            </w:r>
          </w:p>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Iншi посади, якi обiймала особа протягом останнiх п'яти рокiв: директор, заступник фiнансового директора, заступник директора. </w:t>
            </w:r>
          </w:p>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Одночас</w:t>
            </w:r>
            <w:r>
              <w:rPr>
                <w:rFonts w:ascii="Times New Roman CYR" w:hAnsi="Times New Roman CYR" w:cs="Times New Roman CYR"/>
              </w:rPr>
              <w:t>но обiймає посади: директор ТОВ "ЕКСПО КОНСАЛТИНГ" (35256511; 01054, м. Київ, вул. Дмитрiвська, 18/24); голова ревiзiйної комiсiї ТОВ "МАСТЕР-АВIА" (37053765; 03036, м. Київ, проспект Повiтрофлотський, 79); заступник фiнансового директора ТОВ "НОТ" ( iдент</w:t>
            </w:r>
            <w:r>
              <w:rPr>
                <w:rFonts w:ascii="Times New Roman CYR" w:hAnsi="Times New Roman CYR" w:cs="Times New Roman CYR"/>
              </w:rPr>
              <w:t>ифiкацiйний код 32525334, мiсцезнаходження: 01033, м. Київ, вул. Жилянська, 31).</w:t>
            </w:r>
          </w:p>
        </w:tc>
      </w:tr>
      <w:tr w:rsidR="00000000">
        <w:tblPrEx>
          <w:tblCellMar>
            <w:top w:w="0" w:type="dxa"/>
            <w:bottom w:w="0" w:type="dxa"/>
          </w:tblCellMar>
        </w:tblPrEx>
        <w:trPr>
          <w:trHeight w:val="200"/>
        </w:trPr>
        <w:tc>
          <w:tcPr>
            <w:tcW w:w="900" w:type="dxa"/>
            <w:vMerge w:val="restart"/>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Член ревiзiйної комiсiї</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Нитченко Iнна Валерiївна</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1985</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Вища</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w:t>
            </w:r>
          </w:p>
        </w:tc>
        <w:tc>
          <w:tcPr>
            <w:tcW w:w="305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ТОВ "БУДIВЕЛЬНА </w:t>
            </w:r>
            <w:r>
              <w:rPr>
                <w:rFonts w:ascii="Times New Roman CYR" w:hAnsi="Times New Roman CYR" w:cs="Times New Roman CYR"/>
              </w:rPr>
              <w:lastRenderedPageBreak/>
              <w:t>КОМПАНIЯ "МIСЬКЖИТЛОБУД", 30153713, юрист</w:t>
            </w:r>
          </w:p>
        </w:tc>
        <w:tc>
          <w:tcPr>
            <w:tcW w:w="155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 xml:space="preserve">25.11.2022, на </w:t>
            </w:r>
            <w:r>
              <w:rPr>
                <w:rFonts w:ascii="Times New Roman CYR" w:hAnsi="Times New Roman CYR" w:cs="Times New Roman CYR"/>
              </w:rPr>
              <w:lastRenderedPageBreak/>
              <w:t>3 роки</w:t>
            </w:r>
          </w:p>
        </w:tc>
      </w:tr>
      <w:tr w:rsidR="00000000">
        <w:tblPrEx>
          <w:tblCellMar>
            <w:top w:w="0" w:type="dxa"/>
            <w:bottom w:w="0" w:type="dxa"/>
          </w:tblCellMar>
        </w:tblPrEx>
        <w:trPr>
          <w:trHeight w:val="200"/>
        </w:trPr>
        <w:tc>
          <w:tcPr>
            <w:tcW w:w="900" w:type="dxa"/>
            <w:vMerge/>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Опис:</w:t>
            </w:r>
          </w:p>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Винагорода, в тому числi в натуральнiй формi винагороди не виплачувалась.</w:t>
            </w:r>
          </w:p>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Загальний стаж роботи - 18 рокiв. Непогашеної судимостi за корисливi та посадовi злочини посадова особа емiтента не має.</w:t>
            </w:r>
          </w:p>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Iншi посади, якi обiймала особа протягом останнiх п'яти рокiв</w:t>
            </w:r>
            <w:r>
              <w:rPr>
                <w:rFonts w:ascii="Times New Roman CYR" w:hAnsi="Times New Roman CYR" w:cs="Times New Roman CYR"/>
              </w:rPr>
              <w:t>: юрист.</w:t>
            </w:r>
          </w:p>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Посади, якi обiймає на будь-яких iнших пiдприємствах: юрист ТОВ "КУА "НIКА-IНВЕСТ",  iдентифiкацiйний код 34935509, мiсцезнаходження: 01033, м. Київ, вул. Жилянська, 31.</w:t>
            </w:r>
          </w:p>
        </w:tc>
      </w:tr>
      <w:tr w:rsidR="00000000">
        <w:tblPrEx>
          <w:tblCellMar>
            <w:top w:w="0" w:type="dxa"/>
            <w:bottom w:w="0" w:type="dxa"/>
          </w:tblCellMar>
        </w:tblPrEx>
        <w:trPr>
          <w:trHeight w:val="200"/>
        </w:trPr>
        <w:tc>
          <w:tcPr>
            <w:tcW w:w="900" w:type="dxa"/>
            <w:vMerge w:val="restart"/>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w:t>
            </w:r>
          </w:p>
        </w:tc>
        <w:tc>
          <w:tcPr>
            <w:tcW w:w="2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Член ревiзiйної комiсiї</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Iващенко Олександр Сергiйович</w:t>
            </w:r>
          </w:p>
        </w:tc>
        <w:tc>
          <w:tcPr>
            <w:tcW w:w="85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1986</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Середня спецiальна</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w:t>
            </w:r>
          </w:p>
        </w:tc>
        <w:tc>
          <w:tcPr>
            <w:tcW w:w="305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ТОВ "БУДIВЕЛЬНА КОМПАНIЯ "МIСЬКЖИТЛОБУД", 30153713, помiчник керiвника</w:t>
            </w:r>
          </w:p>
        </w:tc>
        <w:tc>
          <w:tcPr>
            <w:tcW w:w="155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25.11.2022, на 3 роки</w:t>
            </w:r>
          </w:p>
        </w:tc>
      </w:tr>
      <w:tr w:rsidR="00000000">
        <w:tblPrEx>
          <w:tblCellMar>
            <w:top w:w="0" w:type="dxa"/>
            <w:bottom w:w="0" w:type="dxa"/>
          </w:tblCellMar>
        </w:tblPrEx>
        <w:trPr>
          <w:trHeight w:val="200"/>
        </w:trPr>
        <w:tc>
          <w:tcPr>
            <w:tcW w:w="900" w:type="dxa"/>
            <w:vMerge/>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Опис:</w:t>
            </w:r>
          </w:p>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Винагорода, в тому числi в натуральнiй формi винагороди не виплачувалась.</w:t>
            </w:r>
          </w:p>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Загальний стаж роботи - 17 рокiв. Непогашеної судимостi за корисливi та посадовi злочини посадова особа емiтента не має.</w:t>
            </w:r>
          </w:p>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Iншi посади, якi обiймала особа протягом останнiх п'яти рокiв: помiчник керiвника, директор.</w:t>
            </w:r>
          </w:p>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Посади, якi обiймає на будь-яких iнших пiд</w:t>
            </w:r>
            <w:r>
              <w:rPr>
                <w:rFonts w:ascii="Times New Roman CYR" w:hAnsi="Times New Roman CYR" w:cs="Times New Roman CYR"/>
              </w:rPr>
              <w:t>приємствах: директор ТОВ "ТАБЕЛЛIОН", iдентифiкацiйний код 38683084, мiсцезнаходження: 03039, м. Київ, вул. Голосiївська, 13а.</w:t>
            </w:r>
          </w:p>
        </w:tc>
      </w:tr>
    </w:tbl>
    <w:p w:rsidR="00000000" w:rsidRDefault="00B27D99">
      <w:pPr>
        <w:widowControl w:val="0"/>
        <w:autoSpaceDE w:val="0"/>
        <w:autoSpaceDN w:val="0"/>
        <w:adjustRightInd w:val="0"/>
        <w:spacing w:after="0" w:line="240" w:lineRule="auto"/>
        <w:rPr>
          <w:rFonts w:ascii="Times New Roman CYR" w:hAnsi="Times New Roman CYR" w:cs="Times New Roman CYR"/>
        </w:rPr>
      </w:pPr>
    </w:p>
    <w:p w:rsidR="00000000" w:rsidRDefault="00B27D99">
      <w:pPr>
        <w:widowControl w:val="0"/>
        <w:autoSpaceDE w:val="0"/>
        <w:autoSpaceDN w:val="0"/>
        <w:adjustRightInd w:val="0"/>
        <w:spacing w:after="0" w:line="240" w:lineRule="auto"/>
        <w:rPr>
          <w:rFonts w:ascii="Times New Roman CYR" w:hAnsi="Times New Roman CYR" w:cs="Times New Roman CYR"/>
        </w:rPr>
        <w:sectPr w:rsidR="00000000">
          <w:pgSz w:w="16838" w:h="11906" w:orient="landscape"/>
          <w:pgMar w:top="850" w:right="850" w:bottom="850" w:left="1400" w:header="708" w:footer="708" w:gutter="0"/>
          <w:cols w:space="720"/>
          <w:noEndnote/>
        </w:sectPr>
      </w:pPr>
    </w:p>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2. Інформація про володіння посадовими особами емітента акціями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tblPr>
      <w:tblGrid>
        <w:gridCol w:w="3050"/>
        <w:gridCol w:w="4400"/>
        <w:gridCol w:w="1200"/>
        <w:gridCol w:w="1300"/>
        <w:gridCol w:w="2400"/>
        <w:gridCol w:w="2771"/>
      </w:tblGrid>
      <w:tr w:rsidR="00000000">
        <w:tblPrEx>
          <w:tblCellMar>
            <w:top w:w="0" w:type="dxa"/>
            <w:bottom w:w="0" w:type="dxa"/>
          </w:tblCellMar>
        </w:tblPrEx>
        <w:trPr>
          <w:trHeight w:val="200"/>
        </w:trPr>
        <w:tc>
          <w:tcPr>
            <w:tcW w:w="3050" w:type="dxa"/>
            <w:vMerge w:val="restart"/>
            <w:tcBorders>
              <w:top w:val="single" w:sz="6" w:space="0" w:color="auto"/>
              <w:bottom w:val="nil"/>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Посада</w:t>
            </w:r>
          </w:p>
        </w:tc>
        <w:tc>
          <w:tcPr>
            <w:tcW w:w="4400" w:type="dxa"/>
            <w:vMerge w:val="restart"/>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xml:space="preserve">Прізвище, ім'я, по батькові фізичної особи або повне найменування юридичної особи </w:t>
            </w:r>
          </w:p>
        </w:tc>
        <w:tc>
          <w:tcPr>
            <w:tcW w:w="1200" w:type="dxa"/>
            <w:vMerge w:val="restart"/>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xml:space="preserve"> Кількість акцій (шт.)</w:t>
            </w:r>
          </w:p>
        </w:tc>
        <w:tc>
          <w:tcPr>
            <w:tcW w:w="1300" w:type="dxa"/>
            <w:vMerge w:val="restart"/>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 загальної кількості акцій (у відсотках)</w:t>
            </w:r>
          </w:p>
        </w:tc>
        <w:tc>
          <w:tcPr>
            <w:tcW w:w="5171" w:type="dxa"/>
            <w:gridSpan w:val="2"/>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за видами акцій</w:t>
            </w:r>
          </w:p>
        </w:tc>
      </w:tr>
      <w:tr w:rsidR="00000000">
        <w:tblPrEx>
          <w:tblCellMar>
            <w:top w:w="0" w:type="dxa"/>
            <w:bottom w:w="0" w:type="dxa"/>
          </w:tblCellMar>
        </w:tblPrEx>
        <w:trPr>
          <w:trHeight w:val="200"/>
        </w:trPr>
        <w:tc>
          <w:tcPr>
            <w:tcW w:w="3050" w:type="dxa"/>
            <w:vMerge/>
            <w:tcBorders>
              <w:top w:val="nil"/>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p>
        </w:tc>
        <w:tc>
          <w:tcPr>
            <w:tcW w:w="4400" w:type="dxa"/>
            <w:vMerge/>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p>
        </w:tc>
        <w:tc>
          <w:tcPr>
            <w:tcW w:w="1200" w:type="dxa"/>
            <w:vMerge/>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p>
        </w:tc>
        <w:tc>
          <w:tcPr>
            <w:tcW w:w="1300" w:type="dxa"/>
            <w:vMerge/>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p>
        </w:tc>
        <w:tc>
          <w:tcPr>
            <w:tcW w:w="24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Прості іменні</w:t>
            </w:r>
          </w:p>
        </w:tc>
        <w:tc>
          <w:tcPr>
            <w:tcW w:w="2771"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b/>
                <w:bCs/>
              </w:rPr>
              <w:t>Привілейовані іменні</w:t>
            </w:r>
          </w:p>
        </w:tc>
      </w:tr>
      <w:tr w:rsidR="00000000">
        <w:tblPrEx>
          <w:tblCellMar>
            <w:top w:w="0" w:type="dxa"/>
            <w:bottom w:w="0" w:type="dxa"/>
          </w:tblCellMar>
        </w:tblPrEx>
        <w:trPr>
          <w:trHeight w:val="200"/>
        </w:trPr>
        <w:tc>
          <w:tcPr>
            <w:tcW w:w="3050" w:type="dxa"/>
            <w:tcBorders>
              <w:top w:val="nil"/>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44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3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24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2771"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Голова правлiння</w:t>
            </w:r>
          </w:p>
        </w:tc>
        <w:tc>
          <w:tcPr>
            <w:tcW w:w="44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Дочинець Вiталiй Володимирович</w:t>
            </w:r>
          </w:p>
        </w:tc>
        <w:tc>
          <w:tcPr>
            <w:tcW w:w="12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4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771"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Голова Наглядової ради (акцiонер)</w:t>
            </w:r>
          </w:p>
        </w:tc>
        <w:tc>
          <w:tcPr>
            <w:tcW w:w="44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Костржевський Денис Борисович</w:t>
            </w:r>
          </w:p>
        </w:tc>
        <w:tc>
          <w:tcPr>
            <w:tcW w:w="12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6 073</w:t>
            </w:r>
          </w:p>
        </w:tc>
        <w:tc>
          <w:tcPr>
            <w:tcW w:w="13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16,8027</w:t>
            </w:r>
          </w:p>
        </w:tc>
        <w:tc>
          <w:tcPr>
            <w:tcW w:w="24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6 073</w:t>
            </w:r>
          </w:p>
        </w:tc>
        <w:tc>
          <w:tcPr>
            <w:tcW w:w="2771"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Член Наглядової ради (акцiонер)</w:t>
            </w:r>
          </w:p>
        </w:tc>
        <w:tc>
          <w:tcPr>
            <w:tcW w:w="44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Мороз Ольга Валерiївна</w:t>
            </w:r>
          </w:p>
        </w:tc>
        <w:tc>
          <w:tcPr>
            <w:tcW w:w="12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w:t>
            </w:r>
          </w:p>
        </w:tc>
        <w:tc>
          <w:tcPr>
            <w:tcW w:w="13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0,027667</w:t>
            </w:r>
          </w:p>
        </w:tc>
        <w:tc>
          <w:tcPr>
            <w:tcW w:w="24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w:t>
            </w:r>
          </w:p>
        </w:tc>
        <w:tc>
          <w:tcPr>
            <w:tcW w:w="2771"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Член правлiння</w:t>
            </w:r>
          </w:p>
        </w:tc>
        <w:tc>
          <w:tcPr>
            <w:tcW w:w="44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Реденський Олексiй Аврамович</w:t>
            </w:r>
          </w:p>
        </w:tc>
        <w:tc>
          <w:tcPr>
            <w:tcW w:w="12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4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771"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Член правлiння</w:t>
            </w:r>
          </w:p>
        </w:tc>
        <w:tc>
          <w:tcPr>
            <w:tcW w:w="44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Мозоль Євгенiй Петрович</w:t>
            </w:r>
          </w:p>
        </w:tc>
        <w:tc>
          <w:tcPr>
            <w:tcW w:w="12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13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0,002766</w:t>
            </w:r>
          </w:p>
        </w:tc>
        <w:tc>
          <w:tcPr>
            <w:tcW w:w="24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2771"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Член Наглядової ради (представник акцiонера)</w:t>
            </w:r>
          </w:p>
        </w:tc>
        <w:tc>
          <w:tcPr>
            <w:tcW w:w="44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Гордiєнко Артур Вiкторович</w:t>
            </w:r>
          </w:p>
        </w:tc>
        <w:tc>
          <w:tcPr>
            <w:tcW w:w="12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4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771"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Голова ревiзiйної комiсiї</w:t>
            </w:r>
          </w:p>
        </w:tc>
        <w:tc>
          <w:tcPr>
            <w:tcW w:w="44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Реденська Ганна Олексiївна</w:t>
            </w:r>
          </w:p>
        </w:tc>
        <w:tc>
          <w:tcPr>
            <w:tcW w:w="12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w:t>
            </w:r>
          </w:p>
        </w:tc>
        <w:tc>
          <w:tcPr>
            <w:tcW w:w="13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0,027667</w:t>
            </w:r>
          </w:p>
        </w:tc>
        <w:tc>
          <w:tcPr>
            <w:tcW w:w="24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w:t>
            </w:r>
          </w:p>
        </w:tc>
        <w:tc>
          <w:tcPr>
            <w:tcW w:w="2771"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Член ревiзiйної комiсiї</w:t>
            </w:r>
          </w:p>
        </w:tc>
        <w:tc>
          <w:tcPr>
            <w:tcW w:w="44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Нитченко Iнна Валерiївна</w:t>
            </w:r>
          </w:p>
        </w:tc>
        <w:tc>
          <w:tcPr>
            <w:tcW w:w="12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4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771"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305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Член ревiзiйної комiсiї</w:t>
            </w:r>
          </w:p>
        </w:tc>
        <w:tc>
          <w:tcPr>
            <w:tcW w:w="44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Iващенко Олександр Сергiйович</w:t>
            </w:r>
          </w:p>
        </w:tc>
        <w:tc>
          <w:tcPr>
            <w:tcW w:w="12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4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771"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bl>
    <w:p w:rsidR="00000000" w:rsidRDefault="00B27D99">
      <w:pPr>
        <w:widowControl w:val="0"/>
        <w:autoSpaceDE w:val="0"/>
        <w:autoSpaceDN w:val="0"/>
        <w:adjustRightInd w:val="0"/>
        <w:spacing w:after="0" w:line="240" w:lineRule="auto"/>
        <w:rPr>
          <w:rFonts w:ascii="Times New Roman CYR" w:hAnsi="Times New Roman CYR" w:cs="Times New Roman CYR"/>
        </w:rPr>
      </w:pPr>
    </w:p>
    <w:p w:rsidR="00000000" w:rsidRDefault="00B27D99">
      <w:pPr>
        <w:widowControl w:val="0"/>
        <w:autoSpaceDE w:val="0"/>
        <w:autoSpaceDN w:val="0"/>
        <w:adjustRightInd w:val="0"/>
        <w:spacing w:after="0" w:line="240" w:lineRule="auto"/>
        <w:rPr>
          <w:rFonts w:ascii="Times New Roman CYR" w:hAnsi="Times New Roman CYR" w:cs="Times New Roman CYR"/>
        </w:rPr>
        <w:sectPr w:rsidR="00000000">
          <w:pgSz w:w="16838" w:h="11906" w:orient="landscape"/>
          <w:pgMar w:top="850" w:right="850" w:bottom="850" w:left="1400" w:header="708" w:footer="708" w:gutter="0"/>
          <w:cols w:space="720"/>
          <w:noEndnote/>
        </w:sectPr>
      </w:pPr>
    </w:p>
    <w:p w:rsidR="00000000" w:rsidRDefault="00B27D99">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lastRenderedPageBreak/>
        <w:t>VII. Звіт керівництва (звіт про управління)</w:t>
      </w:r>
    </w:p>
    <w:p w:rsidR="00000000" w:rsidRDefault="00B27D99">
      <w:pPr>
        <w:widowControl w:val="0"/>
        <w:autoSpaceDE w:val="0"/>
        <w:autoSpaceDN w:val="0"/>
        <w:adjustRightInd w:val="0"/>
        <w:spacing w:after="0" w:line="240" w:lineRule="auto"/>
        <w:jc w:val="center"/>
        <w:rPr>
          <w:rFonts w:ascii="Times New Roman CYR" w:hAnsi="Times New Roman CYR" w:cs="Times New Roman CYR"/>
          <w:sz w:val="28"/>
          <w:szCs w:val="28"/>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 Вірогідні перспективи подальшого розвитку емітента</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Протягом останнiх 5 рокiв виробничої дiяльностi емiтент не проводив. Перспективних планiв для подальшого розвитку емiтента немає. </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2. Інформація про розвиток емітента</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ПРИВАТНЕ АКЦIОНЕРНЕ ТОВАРИСТВО "МIОРИТМ" (код ЄДРПОУ 13678086) є правонаступником усього</w:t>
      </w:r>
      <w:r>
        <w:rPr>
          <w:rFonts w:ascii="Times New Roman CYR" w:hAnsi="Times New Roman CYR" w:cs="Times New Roman CYR"/>
          <w:sz w:val="24"/>
          <w:szCs w:val="24"/>
        </w:rPr>
        <w:t xml:space="preserve"> майна, прав та обов'язкiв ПУБЛIЧНОГО АКЦIОНЕРНОГО ТОВАРИСТВА "МIОРИТМ" (код ЄДРПОУ 13678086).</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Емiтент є правонаступником ВIДКРИТОГО АКЦIОНЕРНОГО ТОВАРИСТВА "МIОРИТМ". У зв'язку з приведенням дiяльностi емiтента до вимог Закону України "Про акцiонернi тов</w:t>
      </w:r>
      <w:r>
        <w:rPr>
          <w:rFonts w:ascii="Times New Roman CYR" w:hAnsi="Times New Roman CYR" w:cs="Times New Roman CYR"/>
          <w:sz w:val="24"/>
          <w:szCs w:val="24"/>
        </w:rPr>
        <w:t>ариства", вiдбулась змiна в найменуваннi емiтента в частинi замiни назви типу акцiонерного товариства з "вiдкритого" на "публiчне". У зв'язку з цими змiнами емiтент вважається правонаступником ВIДКРИТОГО АКЦIОНЕРНОГО ТОВАРИСТВА "МIОРИТМ". ВIДКРИТЕ АКЦIОНЕР</w:t>
      </w:r>
      <w:r>
        <w:rPr>
          <w:rFonts w:ascii="Times New Roman CYR" w:hAnsi="Times New Roman CYR" w:cs="Times New Roman CYR"/>
          <w:sz w:val="24"/>
          <w:szCs w:val="24"/>
        </w:rPr>
        <w:t>НЕ ТОВАРИСТВО "МIОРИТМ" було створене вiдповiдно до Наказу Мiнiстерства машинобудування, вiйськово-промислового комплексу i конверсiї України вiд 27 травня 1994 року № 775 шляхом корпоратизацiї майна державного пiдприємства "Науково-дослiдний центр "Мiорит</w:t>
      </w:r>
      <w:r>
        <w:rPr>
          <w:rFonts w:ascii="Times New Roman CYR" w:hAnsi="Times New Roman CYR" w:cs="Times New Roman CYR"/>
          <w:sz w:val="24"/>
          <w:szCs w:val="24"/>
        </w:rPr>
        <w:t>м" та зареєстроване Голосiївською районною державною адмiнiстрацiєю м. Києва 30 травня 1994 року.</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Протягом останнiх 5 рокiв виробничої дiяльностi емiтент не проводив. Iнформацiї про розвиток емiтента немає.</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3. Інформація про укладення деривативів або вчи</w:t>
      </w:r>
      <w:r>
        <w:rPr>
          <w:rFonts w:ascii="Times New Roman CYR" w:hAnsi="Times New Roman CYR" w:cs="Times New Roman CYR"/>
          <w:b/>
          <w:bCs/>
          <w:sz w:val="24"/>
          <w:szCs w:val="24"/>
        </w:rPr>
        <w:t>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 зокрема інформацію про:</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 звiтному перiодi укладення деривативiв або вчинення правочинiв щодо пох</w:t>
      </w:r>
      <w:r>
        <w:rPr>
          <w:rFonts w:ascii="Times New Roman CYR" w:hAnsi="Times New Roman CYR" w:cs="Times New Roman CYR"/>
          <w:sz w:val="24"/>
          <w:szCs w:val="24"/>
        </w:rPr>
        <w:t>iдних цiнних паперiв емiтентом не було.</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 завдання та політику емітента щодо управління фінансовими ризиками, у тому числі політику щодо страхування кожного основного виду прогнозованої операції, для якої використовуються операції хеджування</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 звiтному п</w:t>
      </w:r>
      <w:r>
        <w:rPr>
          <w:rFonts w:ascii="Times New Roman CYR" w:hAnsi="Times New Roman CYR" w:cs="Times New Roman CYR"/>
          <w:sz w:val="24"/>
          <w:szCs w:val="24"/>
        </w:rPr>
        <w:t>ерiодi укладення деривативiв або вчинення правочинiв щодо похiдних цiнних паперiв емiтентом не було.</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2) схильність емітента до цінових ризиків, кредитного ризику, ризику ліквідності та/або ризику грошових потоків</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 звiтному перiодi укладення деривативiв а</w:t>
      </w:r>
      <w:r>
        <w:rPr>
          <w:rFonts w:ascii="Times New Roman CYR" w:hAnsi="Times New Roman CYR" w:cs="Times New Roman CYR"/>
          <w:sz w:val="24"/>
          <w:szCs w:val="24"/>
        </w:rPr>
        <w:t>бо вчинення правочинiв щодо похiдних цiнних паперiв емiтентом не було.</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4. Звіт про корпоративне управління:</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 посилання на:</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власний кодекс корпоративного управління, яким керується емітент</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Власний кодекс корпоративного управлiння емiтента вiдсутнiй.</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застосовувати</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Кодексу корпоративного управлiння фондової бiржi, об'єднання юридичних осiб або iншого </w:t>
      </w:r>
      <w:r>
        <w:rPr>
          <w:rFonts w:ascii="Times New Roman CYR" w:hAnsi="Times New Roman CYR" w:cs="Times New Roman CYR"/>
          <w:sz w:val="24"/>
          <w:szCs w:val="24"/>
        </w:rPr>
        <w:lastRenderedPageBreak/>
        <w:t>код</w:t>
      </w:r>
      <w:r>
        <w:rPr>
          <w:rFonts w:ascii="Times New Roman CYR" w:hAnsi="Times New Roman CYR" w:cs="Times New Roman CYR"/>
          <w:sz w:val="24"/>
          <w:szCs w:val="24"/>
        </w:rPr>
        <w:t>ексу корпоративного управлiння, який емiтент добровiльно вирiшив застосовувати - немає.</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вся відповідна інформація про практику корпоративного управління, застосовувану понад визначені законодавством вимоги</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Практики корпоративного управлiння, застосовувано</w:t>
      </w:r>
      <w:r>
        <w:rPr>
          <w:rFonts w:ascii="Times New Roman CYR" w:hAnsi="Times New Roman CYR" w:cs="Times New Roman CYR"/>
          <w:sz w:val="24"/>
          <w:szCs w:val="24"/>
        </w:rPr>
        <w:t xml:space="preserve">ї понад визначенi законодавством вимоги, немає. </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2) у разі якщо емітент відхиляється від положень кодексу корпоративного управління, зазначеного в абзацах другому або третьому пункту 1 цієї частини, надайте пояснення, від яких частин кодексу корпоративног</w:t>
      </w:r>
      <w:r>
        <w:rPr>
          <w:rFonts w:ascii="Times New Roman CYR" w:hAnsi="Times New Roman CYR" w:cs="Times New Roman CYR"/>
          <w:b/>
          <w:bCs/>
          <w:sz w:val="24"/>
          <w:szCs w:val="24"/>
        </w:rPr>
        <w:t>о управління такий емітент відхиляється і причини таких відхилень. У разі якщо емітент прийняв рішення не застосовувати деякі положення кодексу корпоративного управління, зазначеного в абзацах другому або третьому пункту 1 цієї частини, обґрунтуйте причини</w:t>
      </w:r>
      <w:r>
        <w:rPr>
          <w:rFonts w:ascii="Times New Roman CYR" w:hAnsi="Times New Roman CYR" w:cs="Times New Roman CYR"/>
          <w:b/>
          <w:bCs/>
          <w:sz w:val="24"/>
          <w:szCs w:val="24"/>
        </w:rPr>
        <w:t xml:space="preserve"> таких дій</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Власного кодексу корпоративного управлiння немає, емiтент не вирiшував добровiльно застосувавати iншi кодекси корпоративного управлiння.</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3) інформація про загальні збори акціонерів (учасників)</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000"/>
        <w:gridCol w:w="4000"/>
        <w:gridCol w:w="2000"/>
        <w:gridCol w:w="2000"/>
      </w:tblGrid>
      <w:tr w:rsidR="00000000">
        <w:tblPrEx>
          <w:tblCellMar>
            <w:top w:w="0" w:type="dxa"/>
            <w:bottom w:w="0" w:type="dxa"/>
          </w:tblCellMar>
        </w:tblPrEx>
        <w:trPr>
          <w:trHeight w:val="253"/>
        </w:trPr>
        <w:tc>
          <w:tcPr>
            <w:tcW w:w="6000" w:type="dxa"/>
            <w:gridSpan w:val="2"/>
            <w:vMerge w:val="restart"/>
            <w:tcBorders>
              <w:top w:val="single" w:sz="6" w:space="0" w:color="auto"/>
              <w:bottom w:val="nil"/>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загальних зборів</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річні</w:t>
            </w:r>
          </w:p>
        </w:tc>
        <w:tc>
          <w:tcPr>
            <w:tcW w:w="2000" w:type="dxa"/>
            <w:vMerge w:val="restart"/>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позачергові</w:t>
            </w:r>
          </w:p>
        </w:tc>
      </w:tr>
      <w:tr w:rsidR="00000000">
        <w:tblPrEx>
          <w:tblCellMar>
            <w:top w:w="0" w:type="dxa"/>
            <w:bottom w:w="0" w:type="dxa"/>
          </w:tblCellMar>
        </w:tblPrEx>
        <w:trPr>
          <w:trHeight w:val="200"/>
        </w:trPr>
        <w:tc>
          <w:tcPr>
            <w:tcW w:w="6000" w:type="dxa"/>
            <w:gridSpan w:val="2"/>
            <w:vMerge/>
            <w:tcBorders>
              <w:top w:val="nil"/>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20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p>
        </w:tc>
      </w:tr>
      <w:tr w:rsidR="00000000">
        <w:tblPrEx>
          <w:tblCellMar>
            <w:top w:w="0" w:type="dxa"/>
            <w:bottom w:w="0" w:type="dxa"/>
          </w:tblCellMar>
        </w:tblPrEx>
        <w:trPr>
          <w:trHeight w:val="200"/>
        </w:trPr>
        <w:tc>
          <w:tcPr>
            <w:tcW w:w="6000" w:type="dxa"/>
            <w:gridSpan w:val="2"/>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 проведення</w:t>
            </w:r>
          </w:p>
        </w:tc>
        <w:tc>
          <w:tcPr>
            <w:tcW w:w="4000" w:type="dxa"/>
            <w:gridSpan w:val="2"/>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22.11.2022</w:t>
            </w:r>
          </w:p>
        </w:tc>
      </w:tr>
      <w:tr w:rsidR="00000000">
        <w:tblPrEx>
          <w:tblCellMar>
            <w:top w:w="0" w:type="dxa"/>
            <w:bottom w:w="0" w:type="dxa"/>
          </w:tblCellMar>
        </w:tblPrEx>
        <w:trPr>
          <w:trHeight w:val="200"/>
        </w:trPr>
        <w:tc>
          <w:tcPr>
            <w:tcW w:w="6000" w:type="dxa"/>
            <w:gridSpan w:val="2"/>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Кворум зборів</w:t>
            </w:r>
          </w:p>
        </w:tc>
        <w:tc>
          <w:tcPr>
            <w:tcW w:w="4000" w:type="dxa"/>
            <w:gridSpan w:val="2"/>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71,08</w:t>
            </w:r>
          </w:p>
        </w:tc>
      </w:tr>
      <w:tr w:rsidR="00000000">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8000" w:type="dxa"/>
            <w:gridSpan w:val="3"/>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Перелiк питань, що розглядалися на загальних зборах:</w:t>
            </w: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1. Про затвердження звiту Правлiння, рiчного звiту (рiчної фiнансової звiтностi) та результатiв </w:t>
            </w: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дiяльностi Товариства за 2021 рiк. Прийняття рiшення за наслiдками розгляду звiту.</w:t>
            </w: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2. Про затвердження звiту Наглядової ради Товариства за 2021 рiк.</w:t>
            </w: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3. Про затвердження звiту i висновку Ревiзiйної Комiсiї Товариства за 2021 рiк.</w:t>
            </w: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4. Про порядок розподiлу</w:t>
            </w:r>
            <w:r>
              <w:rPr>
                <w:rFonts w:ascii="Times New Roman CYR" w:hAnsi="Times New Roman CYR" w:cs="Times New Roman CYR"/>
              </w:rPr>
              <w:t xml:space="preserve"> прибуткiв та покриття збиткiв Товариства.</w:t>
            </w: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5. Про припинення повноважень та обрання Голови i членiв Правлiння Товариства.</w:t>
            </w: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6. Про припинення повноважень членiв Наглядової ради Товариства.</w:t>
            </w: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7. Про обрання членiв Наглядової ради Товариства, затвердження умов цивiльно-правових </w:t>
            </w: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договорiв, трудових договорiв (контрактiв), що укладатимуться з ними, встановлення розмiру </w:t>
            </w: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їх винагороди, обрання особи, яка уповноважується на пiдписання договорiв (</w:t>
            </w:r>
            <w:r>
              <w:rPr>
                <w:rFonts w:ascii="Times New Roman CYR" w:hAnsi="Times New Roman CYR" w:cs="Times New Roman CYR"/>
              </w:rPr>
              <w:t xml:space="preserve">контрактiв) з </w:t>
            </w: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членами Наглядової ради Товариства.</w:t>
            </w: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8. Про припинення повноважень та обрання членiв Ревiзiйної комiсiї Товариства. </w:t>
            </w: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lastRenderedPageBreak/>
              <w:t>Особи, що подавали пропозицiї до перелiку питань порядку денного: пропозицiй не було.</w:t>
            </w: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Результати розгляду питань порядку </w:t>
            </w:r>
            <w:r>
              <w:rPr>
                <w:rFonts w:ascii="Times New Roman CYR" w:hAnsi="Times New Roman CYR" w:cs="Times New Roman CYR"/>
              </w:rPr>
              <w:t>денного та загальний опис прийнятих на зборах рiшень:</w:t>
            </w: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 1-го питання порядку денного вирiшили:</w:t>
            </w: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Затвердити звiт Правлiння, рiчний звiт (рiчну фiнансову звiтнiсть) та результати дiяльностi ПРИВАТНОГО АКЦIОНЕРНОГО ТОВАРИСТВА "МIОРИТМ" за 2021 рiк.</w:t>
            </w: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 2-го п</w:t>
            </w:r>
            <w:r>
              <w:rPr>
                <w:rFonts w:ascii="Times New Roman CYR" w:hAnsi="Times New Roman CYR" w:cs="Times New Roman CYR"/>
              </w:rPr>
              <w:t>итання порядку денного вирiшили:</w:t>
            </w: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Затвердити звiт Наглядової ради ПРИВАТНОГО АКЦIОНЕРНОГО ТОВАРИСТВА "МIОРИТМ" за 2021 рiк.</w:t>
            </w: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 3-го питання порядку денного вирiшили:</w:t>
            </w: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Затвердити звiт i висновок Ревiзiйної комiсiї ПРИВАТНОГО АКЦIОНЕРНОГО ТОВАРИСТВА "МIОРИТМ" за 2021 рiк.</w:t>
            </w: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 4-го питання порядку денного вирiшили:</w:t>
            </w: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Прибуток ПРИВАТНОГО АКЦIОНЕРНОГО ТОВАРИСТВА "МIОРИТМ" направити на розвиток ПРИВАТНОГО АКЦIОНЕРНОГО ТОВАРИСТВ</w:t>
            </w:r>
            <w:r>
              <w:rPr>
                <w:rFonts w:ascii="Times New Roman CYR" w:hAnsi="Times New Roman CYR" w:cs="Times New Roman CYR"/>
              </w:rPr>
              <w:t>А "МIОРИТМ".</w:t>
            </w: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 5-го питання порядку денного вирiшили:</w:t>
            </w: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Припинити повноваження Правлiння ПРИВАТНОГО АКЦIОНЕРНОГО ТОВАРИСТВА "МIОРИТМ" у складi: Голова Правлiння - Дочинець Вiталiй Володимирович, члени Правлiння - Мозоль Євгенiй Петрович, Реденський Олексiй</w:t>
            </w:r>
            <w:r>
              <w:rPr>
                <w:rFonts w:ascii="Times New Roman CYR" w:hAnsi="Times New Roman CYR" w:cs="Times New Roman CYR"/>
              </w:rPr>
              <w:t xml:space="preserve"> Аврамович. Обрати Головою та членами Правлiння ПРИВАТНОГО АКЦIОНЕРНОГО ТОВАРИСТВА "МIОРИТМ" - Дочинець Вiталiй Володимирович, Мозоль Євгенiй Петрович, Реденський Олексiй Аврамович.</w:t>
            </w: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 6-го питання порядку денного вирiшили:</w:t>
            </w: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Припинити повноваження Наглядов</w:t>
            </w:r>
            <w:r>
              <w:rPr>
                <w:rFonts w:ascii="Times New Roman CYR" w:hAnsi="Times New Roman CYR" w:cs="Times New Roman CYR"/>
              </w:rPr>
              <w:t>ої ради ПРИВАТНОГО АКЦIОНЕРНОГО ТОВАРИСТВА "МIОРИТМ" у складi: Голова Наглядової ради - Костржевський Денис Борисович, члени Наглядової ради: Гордiєнко Артур Вiкторович та Мороз Ольга Валерiївна.</w:t>
            </w: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 7-го питання порядку денного вирiшили:</w:t>
            </w: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Обрати членами На</w:t>
            </w:r>
            <w:r>
              <w:rPr>
                <w:rFonts w:ascii="Times New Roman CYR" w:hAnsi="Times New Roman CYR" w:cs="Times New Roman CYR"/>
              </w:rPr>
              <w:t>глядової ради ПРИВАТНОГО АКЦIОНЕРНОГО ТОВАРИСТВА "МIОРИТМ" - Костржевський Денис Борисович, Гордiєнко Артур Вiкторович та Мороз Ольга Валерiївна. Затвердити умови цивiльно-правових договорiв, що будуть укладатися з новообраними членами Наглядової ради ПРИВ</w:t>
            </w:r>
            <w:r>
              <w:rPr>
                <w:rFonts w:ascii="Times New Roman CYR" w:hAnsi="Times New Roman CYR" w:cs="Times New Roman CYR"/>
              </w:rPr>
              <w:t xml:space="preserve">АТНОГО АКЦIОНЕРНОГО ТОВАРИСТВА "МIОРИТМ", надати повноваження Головi Правлiння ПРИВАТНОГО АКЦIОНЕРНОГО ТОВАРИСТВА "МIОРИТМ" на пiдписання цих договорiв вiд iменi ПРИВАТНОГО АКЦIОНЕРНОГО ТОВАРИСТВА "МIОРИТМ". Встановити, що члени Наглядової ради </w:t>
            </w: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ПРИВАТНОГ</w:t>
            </w:r>
            <w:r>
              <w:rPr>
                <w:rFonts w:ascii="Times New Roman CYR" w:hAnsi="Times New Roman CYR" w:cs="Times New Roman CYR"/>
              </w:rPr>
              <w:t>О АКЦIОНЕРНОГО ТОВАРИСТВА "МIОРИТМ" здiйснюватимуть свою дiяльнiсть на безоплатнiй основi.</w:t>
            </w: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З 8-го питання порядку денного вирiшили:</w:t>
            </w: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Припинити повноваження Ревiзiйної комiсiї ПРИВАТНОГО АКЦIОНЕРНОГО ТОВАРИСТВА "МIОРИТМ" у складi: Голова Ревiзiйної комiсiї</w:t>
            </w:r>
            <w:r>
              <w:rPr>
                <w:rFonts w:ascii="Times New Roman CYR" w:hAnsi="Times New Roman CYR" w:cs="Times New Roman CYR"/>
              </w:rPr>
              <w:t xml:space="preserve"> - Реденська Ганна Олексiївна; члени Ревiзiйної комiсiї - Нитченко Iнна Валерiївна, Петечел Михайло Васильович. Обрати членами Ревiзiйної комiсiї ПРИВАТНОГО АКЦIОНЕРНОГО ТОВАРИСТВА "МIОРИТМ" - Реденська Ганна Олексiївна, Нитченко Iнна Валерiївна, Iващенко </w:t>
            </w:r>
            <w:r>
              <w:rPr>
                <w:rFonts w:ascii="Times New Roman CYR" w:hAnsi="Times New Roman CYR" w:cs="Times New Roman CYR"/>
              </w:rPr>
              <w:t>Олександр Сергiйович. Затвердити умови цивiльно-правових договорiв, що будуть укладатися з новообраними членами Ревiзiйної комiсiї ПРИВАТНОГО АКЦIОНЕРНОГО ТОВАРИСТВА "МIОРИТМ", надати повноваження Головi Правлiння ПРИВАТНОГО АКЦIОНЕРНОГО ТОВАРИСТВА "МIОРИТ</w:t>
            </w:r>
            <w:r>
              <w:rPr>
                <w:rFonts w:ascii="Times New Roman CYR" w:hAnsi="Times New Roman CYR" w:cs="Times New Roman CYR"/>
              </w:rPr>
              <w:t>М" на пiдписання цих договорiв вiд iменi ПРИВАТНОГО АКЦIОНЕРНОГО ТОВАРИСТВА "МIОРИТМ". Встановити, що члени Ревiзiйної комiсiї ПРИВАТНОГО АКЦIОНЕРНОГО ТОВАРИСТВА "МIОРИТМ" здiйснюватимуть свою дiяльнiсть на безоплатнiй основi.</w:t>
            </w: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Всi рiшення з питань порядку</w:t>
            </w:r>
            <w:r>
              <w:rPr>
                <w:rFonts w:ascii="Times New Roman CYR" w:hAnsi="Times New Roman CYR" w:cs="Times New Roman CYR"/>
              </w:rPr>
              <w:t xml:space="preserve"> денного були прийнятi 23849 голосами, що становить 100% голосiв акцiонерiв Товариства, якi зареєструвались для участi у Зборах та мають право голосу.</w:t>
            </w:r>
          </w:p>
        </w:tc>
      </w:tr>
    </w:tbl>
    <w:p w:rsidR="00000000" w:rsidRDefault="00B27D99">
      <w:pPr>
        <w:widowControl w:val="0"/>
        <w:autoSpaceDE w:val="0"/>
        <w:autoSpaceDN w:val="0"/>
        <w:adjustRightInd w:val="0"/>
        <w:spacing w:after="0" w:line="240" w:lineRule="auto"/>
        <w:rPr>
          <w:rFonts w:ascii="Times New Roman CYR" w:hAnsi="Times New Roman CYR" w:cs="Times New Roman CYR"/>
        </w:rPr>
      </w:pPr>
    </w:p>
    <w:p w:rsidR="00000000" w:rsidRDefault="00B27D99">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Який орган здійснював реєстрацію акціонерів для участі в загальних зборах акціонерів останнього разу у звітному році?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4000"/>
        <w:gridCol w:w="1500"/>
        <w:gridCol w:w="1500"/>
      </w:tblGrid>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Реєстраційна комісія, призначена особою, що скликала загальні збори</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Акціонери</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Депозитарна установа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000" w:type="dxa"/>
            <w:gridSpan w:val="3"/>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Iншi органи не здiйснювали реєстрацiю акцiонерiв</w:t>
            </w:r>
          </w:p>
        </w:tc>
      </w:tr>
    </w:tbl>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Який орган здійснював контроль за станом реєстрації акціонерів або їх представників для участі в останніх загальних зборах у звітному році </w:t>
      </w:r>
      <w:r>
        <w:rPr>
          <w:rFonts w:ascii="Times New Roman CYR" w:hAnsi="Times New Roman CYR" w:cs="Times New Roman CYR"/>
          <w:sz w:val="24"/>
          <w:szCs w:val="24"/>
        </w:rPr>
        <w:t>(за наявності контролю)</w:t>
      </w:r>
      <w:r>
        <w:rPr>
          <w:rFonts w:ascii="Times New Roman CYR" w:hAnsi="Times New Roman CYR" w:cs="Times New Roman CYR"/>
          <w:b/>
          <w:bCs/>
          <w:sz w:val="24"/>
          <w:szCs w:val="24"/>
        </w:rPr>
        <w:t>?</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7000"/>
        <w:gridCol w:w="1500"/>
        <w:gridCol w:w="1500"/>
      </w:tblGrid>
      <w:tr w:rsidR="00000000">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Національна комісія з цінних паперів та фондового ринку</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Акціонери, які володіють у сукупності більше ніж 10 відсотками голосуючих акцій</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bl>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У який спосіб відбувалось голосування з питань порядку денного на загальних зборах останнього разу у звітному р</w:t>
      </w:r>
      <w:r>
        <w:rPr>
          <w:rFonts w:ascii="Times New Roman CYR" w:hAnsi="Times New Roman CYR" w:cs="Times New Roman CYR"/>
          <w:b/>
          <w:bCs/>
          <w:sz w:val="24"/>
          <w:szCs w:val="24"/>
        </w:rPr>
        <w:t>оці?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4000"/>
        <w:gridCol w:w="1500"/>
        <w:gridCol w:w="1500"/>
      </w:tblGrid>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Підняттям карток</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Бюлетенями (таємне голосування)</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Підняттям рук</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000" w:type="dxa"/>
            <w:gridSpan w:val="3"/>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tc>
      </w:tr>
    </w:tbl>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Які основні причини скликання останніх позачергових зборів у звітному році?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4000"/>
        <w:gridCol w:w="1500"/>
        <w:gridCol w:w="1500"/>
      </w:tblGrid>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Реорганізація</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Додатковий випуск акцій</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Унесення змін до статуту</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збільшення статутного капіталу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зменшення статутного капіталу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або припинення повноважень голови та членів наглядової ради</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а</w:t>
            </w:r>
            <w:r>
              <w:rPr>
                <w:rFonts w:ascii="Times New Roman CYR" w:hAnsi="Times New Roman CYR" w:cs="Times New Roman CYR"/>
                <w:sz w:val="24"/>
                <w:szCs w:val="24"/>
              </w:rPr>
              <w:t>бо припинення повноважень членів виконавчого органу</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або припинення повноважень членів ревізійної комісії (ревізора)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Делегування додаткових повноважень наглядовій раді</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000" w:type="dxa"/>
            <w:gridSpan w:val="3"/>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Позачерговi збори у звiтному перiодi не скликались.</w:t>
            </w:r>
          </w:p>
        </w:tc>
      </w:tr>
    </w:tbl>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Чи проводились у звітному році загальні збори акціонерів у формі заочного голосування?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7000"/>
        <w:gridCol w:w="1500"/>
        <w:gridCol w:w="1500"/>
      </w:tblGrid>
      <w:tr w:rsidR="00000000">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bl>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У разі скликання позачергових загальних зборів зазначаються їх ініціатори: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7000"/>
        <w:gridCol w:w="1500"/>
        <w:gridCol w:w="1500"/>
      </w:tblGrid>
      <w:tr w:rsidR="00000000">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Наглядова рада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Виконавчий орган</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Ревізійна комісія (ревізор)</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Акціонери (акціонер), які (який) на день подання вимоги сукупно є власниками (власником) 10 і більше відсотків голосуючих акцій товариства </w:t>
            </w:r>
          </w:p>
        </w:tc>
        <w:tc>
          <w:tcPr>
            <w:tcW w:w="3000" w:type="dxa"/>
            <w:gridSpan w:val="2"/>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нi</w:t>
            </w:r>
          </w:p>
        </w:tc>
      </w:tr>
      <w:tr w:rsidR="00000000">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3000" w:type="dxa"/>
            <w:gridSpan w:val="2"/>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позачерговi загальнi збори в звiтному роцi не скликались</w:t>
            </w:r>
          </w:p>
        </w:tc>
      </w:tr>
    </w:tbl>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000"/>
        <w:gridCol w:w="5000"/>
      </w:tblGrid>
      <w:tr w:rsidR="00000000">
        <w:tblPrEx>
          <w:tblCellMar>
            <w:top w:w="0" w:type="dxa"/>
            <w:bottom w:w="0" w:type="dxa"/>
          </w:tblCellMar>
        </w:tblPrEx>
        <w:trPr>
          <w:trHeight w:val="200"/>
        </w:trPr>
        <w:tc>
          <w:tcPr>
            <w:tcW w:w="5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У разі скликання, але непроведення чергових загальних зборів зазначається причина їх непроведення</w:t>
            </w:r>
          </w:p>
        </w:tc>
        <w:tc>
          <w:tcPr>
            <w:tcW w:w="5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скликаних, але не проведенних рiчних (чергових) загальних зборiв в звiтному роцi не було</w:t>
            </w:r>
          </w:p>
        </w:tc>
      </w:tr>
    </w:tbl>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000"/>
        <w:gridCol w:w="5000"/>
      </w:tblGrid>
      <w:tr w:rsidR="00000000">
        <w:tblPrEx>
          <w:tblCellMar>
            <w:top w:w="0" w:type="dxa"/>
            <w:bottom w:w="0" w:type="dxa"/>
          </w:tblCellMar>
        </w:tblPrEx>
        <w:trPr>
          <w:trHeight w:val="200"/>
        </w:trPr>
        <w:tc>
          <w:tcPr>
            <w:tcW w:w="5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У разі скликання, але непроведення позачергових загальних зборів зазначається причина їх непроведення</w:t>
            </w:r>
          </w:p>
        </w:tc>
        <w:tc>
          <w:tcPr>
            <w:tcW w:w="5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скликаних, але не проведенних позачергових загальних зборiв в звiтному роцi не було</w:t>
            </w:r>
          </w:p>
        </w:tc>
      </w:tr>
    </w:tbl>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4) інформація про наглядову раду та виконавчий орган емітента</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Склад</w:t>
      </w:r>
      <w:r>
        <w:rPr>
          <w:rFonts w:ascii="Times New Roman CYR" w:hAnsi="Times New Roman CYR" w:cs="Times New Roman CYR"/>
          <w:b/>
          <w:bCs/>
          <w:sz w:val="24"/>
          <w:szCs w:val="24"/>
        </w:rPr>
        <w:t xml:space="preserve"> наглядової ради (за наявності) </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000"/>
        <w:gridCol w:w="1600"/>
        <w:gridCol w:w="1500"/>
        <w:gridCol w:w="4900"/>
      </w:tblGrid>
      <w:tr w:rsidR="00000000">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Персональний склад наглядової ради</w:t>
            </w:r>
          </w:p>
        </w:tc>
        <w:tc>
          <w:tcPr>
            <w:tcW w:w="16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Незалежний член наглядової ради</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Залежний член наглядової ради</w:t>
            </w:r>
          </w:p>
        </w:tc>
        <w:tc>
          <w:tcPr>
            <w:tcW w:w="49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t>Функціональні обов'язки члена наглядової ради</w:t>
            </w:r>
          </w:p>
        </w:tc>
      </w:tr>
      <w:tr w:rsidR="00000000">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Костржевський Денис Борисович</w:t>
            </w:r>
          </w:p>
        </w:tc>
        <w:tc>
          <w:tcPr>
            <w:tcW w:w="16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49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Iнформацiя про функцiональнi обов'язки члена наглядової ради вiдсутня, тому що iнформацiя про дiяльнiсть наглядової ради приватними акцiонерними товариствами не </w:t>
            </w:r>
            <w:r>
              <w:rPr>
                <w:rFonts w:ascii="Times New Roman CYR" w:hAnsi="Times New Roman CYR" w:cs="Times New Roman CYR"/>
                <w:sz w:val="24"/>
                <w:szCs w:val="24"/>
              </w:rPr>
              <w:lastRenderedPageBreak/>
              <w:t>розкривається.</w:t>
            </w:r>
          </w:p>
        </w:tc>
      </w:tr>
      <w:tr w:rsidR="00000000">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Мороз Ольга Валерiївна</w:t>
            </w:r>
          </w:p>
        </w:tc>
        <w:tc>
          <w:tcPr>
            <w:tcW w:w="16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49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Iнформацiя про функцiональнi обов'язки члена наглядової ради вiдсутня, тому що iнформацiя про дiяльнiсть наглядової ради приватними акцiонерними товариствами не розкривається.</w:t>
            </w:r>
          </w:p>
        </w:tc>
      </w:tr>
      <w:tr w:rsidR="00000000">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Гордiєнко Артур Вiкторович</w:t>
            </w:r>
          </w:p>
        </w:tc>
        <w:tc>
          <w:tcPr>
            <w:tcW w:w="16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49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Iнформацiя про функцiональнi обов'язки члена нагл</w:t>
            </w:r>
            <w:r>
              <w:rPr>
                <w:rFonts w:ascii="Times New Roman CYR" w:hAnsi="Times New Roman CYR" w:cs="Times New Roman CYR"/>
                <w:sz w:val="24"/>
                <w:szCs w:val="24"/>
              </w:rPr>
              <w:t>ядової ради вiдсутня, тому що iнформацiя про дiяльнiсть наглядової ради приватними акцiонерними товариствами не розкривається.</w:t>
            </w:r>
          </w:p>
        </w:tc>
      </w:tr>
    </w:tbl>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7000"/>
      </w:tblGrid>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Чи проведені засідання наглядової ради, загальний опис прийнятих на них рішень; процедури, що застосовуються при прийнятті наглядовою радою рішень; визначення, як діяльність наглядової ради зумовила зміни у фінансово-господарській діяльності товариства</w:t>
            </w:r>
          </w:p>
        </w:tc>
        <w:tc>
          <w:tcPr>
            <w:tcW w:w="7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 з</w:t>
            </w:r>
            <w:r>
              <w:rPr>
                <w:rFonts w:ascii="Times New Roman CYR" w:hAnsi="Times New Roman CYR" w:cs="Times New Roman CYR"/>
                <w:sz w:val="24"/>
                <w:szCs w:val="24"/>
              </w:rPr>
              <w:t>вiтному роцi були проведенi засiдання Наглядової ради, на яких було прийнятi рiшення про затвердження дiяльностi правлiння, скликання позачергових  загальних зборiв акцiонерiв, обрання голови Наглядової ради.</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Iнформацiя про процедури, що застосовуються пр</w:t>
            </w:r>
            <w:r>
              <w:rPr>
                <w:rFonts w:ascii="Times New Roman CYR" w:hAnsi="Times New Roman CYR" w:cs="Times New Roman CYR"/>
                <w:sz w:val="24"/>
                <w:szCs w:val="24"/>
              </w:rPr>
              <w:t>и прийняттi наглядовою радою рiшень; визначення, як дiяльнiсть наглядової ради зумовила змiни у фiнансово-господарськiй дiяльностi Товариства вiдсутня, тому що iнформацiя про дiяльнiсть наглядової ради приватними акцiонерними товариствами не розкривається.</w:t>
            </w:r>
          </w:p>
        </w:tc>
      </w:tr>
    </w:tbl>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Комітети в складі наглядової ради </w:t>
      </w:r>
      <w:r>
        <w:rPr>
          <w:rFonts w:ascii="Times New Roman CYR" w:hAnsi="Times New Roman CYR" w:cs="Times New Roman CYR"/>
          <w:sz w:val="24"/>
          <w:szCs w:val="24"/>
        </w:rPr>
        <w:t>(за наявності)</w:t>
      </w:r>
      <w:r>
        <w:rPr>
          <w:rFonts w:ascii="Times New Roman CYR" w:hAnsi="Times New Roman CYR" w:cs="Times New Roman CYR"/>
          <w:b/>
          <w:bCs/>
          <w:sz w:val="24"/>
          <w:szCs w:val="24"/>
        </w:rPr>
        <w:t>?</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2000"/>
        <w:gridCol w:w="2000"/>
        <w:gridCol w:w="3000"/>
      </w:tblGrid>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30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Персональний склад комітетів</w:t>
            </w:r>
          </w:p>
        </w:tc>
      </w:tr>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 питань аудиту</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30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Комiтетiв в складi наглядової ради не створено.</w:t>
            </w:r>
          </w:p>
        </w:tc>
      </w:tr>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 питань призначень</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30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Комiтетiв в складi наглядової ради не створено.</w:t>
            </w:r>
          </w:p>
        </w:tc>
      </w:tr>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 винагород</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30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Комiтетiв в складi наглядової ради не створено.</w:t>
            </w:r>
          </w:p>
        </w:tc>
      </w:tr>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4000" w:type="dxa"/>
            <w:gridSpan w:val="2"/>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Комiтетiв в складi наглядової ради не створено.</w:t>
            </w:r>
          </w:p>
        </w:tc>
        <w:tc>
          <w:tcPr>
            <w:tcW w:w="30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Комiтетiв в складi наглядової ради не створено.</w:t>
            </w:r>
          </w:p>
        </w:tc>
      </w:tr>
    </w:tbl>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7000"/>
      </w:tblGrid>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Чи проведені засідання комітетів наглядової ради, загальний опис прийнятих на них рішень</w:t>
            </w:r>
          </w:p>
        </w:tc>
        <w:tc>
          <w:tcPr>
            <w:tcW w:w="7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Комiтетiв в складi наглядової ради не створено.</w:t>
            </w:r>
          </w:p>
        </w:tc>
      </w:tr>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У разі проведення оцінки роботи комітетів зазначається інформація щодо їх компетентності </w:t>
            </w:r>
            <w:r>
              <w:rPr>
                <w:rFonts w:ascii="Times New Roman CYR" w:hAnsi="Times New Roman CYR" w:cs="Times New Roman CYR"/>
                <w:b/>
                <w:bCs/>
                <w:sz w:val="24"/>
                <w:szCs w:val="24"/>
              </w:rPr>
              <w:lastRenderedPageBreak/>
              <w:t>та ефективності</w:t>
            </w:r>
          </w:p>
        </w:tc>
        <w:tc>
          <w:tcPr>
            <w:tcW w:w="7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Комiтетiв в складi наглядової ради не створено.</w:t>
            </w:r>
          </w:p>
        </w:tc>
      </w:tr>
    </w:tbl>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Інформація про діяльність наглядової ради та оцінка її роботи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7000"/>
      </w:tblGrid>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Оцінка роботи наглядової ради</w:t>
            </w:r>
          </w:p>
        </w:tc>
        <w:tc>
          <w:tcPr>
            <w:tcW w:w="7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Iнформацiя про дiяльнiсть наглядової ради та оцiнка її роботи приватними акцiонерними товариствами не розкривається.</w:t>
            </w:r>
          </w:p>
        </w:tc>
      </w:tr>
    </w:tbl>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Які з вимог до членів наглядової ради виклад</w:t>
      </w:r>
      <w:r>
        <w:rPr>
          <w:rFonts w:ascii="Times New Roman CYR" w:hAnsi="Times New Roman CYR" w:cs="Times New Roman CYR"/>
          <w:b/>
          <w:bCs/>
          <w:sz w:val="24"/>
          <w:szCs w:val="24"/>
        </w:rPr>
        <w:t>ені у внутрішніх документах акціонерного товариства?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7000"/>
        <w:gridCol w:w="1500"/>
        <w:gridCol w:w="1500"/>
      </w:tblGrid>
      <w:tr w:rsidR="00000000">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Галузеві знання і досвід роботи в галузі</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Знання у сфері фінансів і менеджменту</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Особисті якості (чесність, відповідальність)</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Відсутність конфлікту інтересів</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Граничний вік</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Відсутні будь-які вимоги</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Членом Наглядової ради може бути лише фiзична особа. Член Наглядової ради не може бути одночасно членом Правлiння та/або членом Ревi</w:t>
            </w:r>
            <w:r>
              <w:rPr>
                <w:rFonts w:ascii="Times New Roman CYR" w:hAnsi="Times New Roman CYR" w:cs="Times New Roman CYR"/>
                <w:sz w:val="24"/>
                <w:szCs w:val="24"/>
              </w:rPr>
              <w:t>зiйної комiсiї. До складу Наглядової ради обираються акцiонери або особи, якi представляють їхнi iнтереси, та/або незалежнi директори.</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bl>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Коли останній раз обирався новий член наглядової ради, як він ознайомився зі своїми правами та обов'язками?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4000"/>
        <w:gridCol w:w="1500"/>
        <w:gridCol w:w="1500"/>
      </w:tblGrid>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Новий член наглядової ради самостійно ознайомився зі змістом внутрішніх документів акціонерного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Було проведено засідання наглядової ради, на якому нового члена наглядової ради ознайомили з його правами та обов'язками</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Для нового члена на</w:t>
            </w:r>
            <w:r>
              <w:rPr>
                <w:rFonts w:ascii="Times New Roman CYR" w:hAnsi="Times New Roman CYR" w:cs="Times New Roman CYR"/>
                <w:sz w:val="24"/>
                <w:szCs w:val="24"/>
              </w:rPr>
              <w:t>глядової ради було організовано спеціальне навчання (з корпоративного управління або фінансового менеджменту)</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Усіх членів наглядової ради було переобрано на повторний строк або не було обрано нового члена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000" w:type="dxa"/>
            <w:gridSpan w:val="3"/>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Усiх членiв наглядової ради було переобрано на повторний строк.</w:t>
            </w:r>
          </w:p>
        </w:tc>
      </w:tr>
    </w:tbl>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 визначається розмір винагороди членів наглядової ради?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4000"/>
        <w:gridCol w:w="1500"/>
        <w:gridCol w:w="1500"/>
      </w:tblGrid>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Винагорода є фіксованою сумою</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Винагорода є відсотком від чистого прибутку або збільшення ринкової вартості акцій</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Винагорода виплачується у вигляді цінних паперів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Члени наглядової ради не отримують винагороди</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(запишіть)</w:t>
            </w:r>
          </w:p>
        </w:tc>
        <w:tc>
          <w:tcPr>
            <w:tcW w:w="7000" w:type="dxa"/>
            <w:gridSpan w:val="3"/>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Члени наглядової ради не отримують винагороди.</w:t>
            </w:r>
          </w:p>
        </w:tc>
      </w:tr>
    </w:tbl>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Склад виконавчого органу</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7000"/>
      </w:tblGrid>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 xml:space="preserve">Персональний склад </w:t>
            </w:r>
            <w:r>
              <w:rPr>
                <w:rFonts w:ascii="Times New Roman CYR" w:hAnsi="Times New Roman CYR" w:cs="Times New Roman CYR"/>
                <w:b/>
                <w:bCs/>
                <w:sz w:val="24"/>
                <w:szCs w:val="24"/>
              </w:rPr>
              <w:lastRenderedPageBreak/>
              <w:t>виконавчого органу</w:t>
            </w:r>
          </w:p>
        </w:tc>
        <w:tc>
          <w:tcPr>
            <w:tcW w:w="70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lastRenderedPageBreak/>
              <w:t>Функціональні обов'язки члена виконавчого органу</w:t>
            </w:r>
          </w:p>
        </w:tc>
      </w:tr>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Голова Правлiння Дочинець Вiталiй Володимирович</w:t>
            </w:r>
          </w:p>
        </w:tc>
        <w:tc>
          <w:tcPr>
            <w:tcW w:w="7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Роботою Правлiння керує Голова Правлiння, який має право без довiреностi дiяти вiд iменi Товариства,. </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Голова </w:t>
            </w:r>
            <w:r>
              <w:rPr>
                <w:rFonts w:ascii="Times New Roman CYR" w:hAnsi="Times New Roman CYR" w:cs="Times New Roman CYR"/>
                <w:sz w:val="24"/>
                <w:szCs w:val="24"/>
              </w:rPr>
              <w:t>Правлiння уповноважений керувати поточними справами Товариства, органiзовувати виконання рiшень Загальних зборiв та Наглядової ради, представляти Товариство в його вiдносинах iз третiми особами, вести переговори та укладати угоди (договори, контракти тощо)</w:t>
            </w:r>
            <w:r>
              <w:rPr>
                <w:rFonts w:ascii="Times New Roman CYR" w:hAnsi="Times New Roman CYR" w:cs="Times New Roman CYR"/>
                <w:sz w:val="24"/>
                <w:szCs w:val="24"/>
              </w:rPr>
              <w:t xml:space="preserve"> вiд iменi Товариства, вчиняти правочини вiд iменi Товариства, органiзовувати роботу Правлiння, скликати засiдання та забезпечувати ведення протоколiв засiдань Правлiння. </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Голова Правлiння має право: </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представляти iнтереси Товариства в органах влади, с</w:t>
            </w:r>
            <w:r>
              <w:rPr>
                <w:rFonts w:ascii="Times New Roman CYR" w:hAnsi="Times New Roman CYR" w:cs="Times New Roman CYR"/>
                <w:sz w:val="24"/>
                <w:szCs w:val="24"/>
              </w:rPr>
              <w:t xml:space="preserve">удових органах, у стосунках з iншими юридичними та фiзичними особами; </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вiдкривати i закривати поточнi, валютнi, в цiнних паперах та iншi рахунки в банках та в iнших установах; </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укладати договори, угоди, в тому числi трудовi контракти; </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визначати о</w:t>
            </w:r>
            <w:r>
              <w:rPr>
                <w:rFonts w:ascii="Times New Roman CYR" w:hAnsi="Times New Roman CYR" w:cs="Times New Roman CYR"/>
                <w:sz w:val="24"/>
                <w:szCs w:val="24"/>
              </w:rPr>
              <w:t xml:space="preserve">рганiзацiйну структуру Товариства; </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визначати умови оплати працi працiвникiв Товариства та iнших осiб, якi приймаються на роботу згiдно з чинним законодавством; </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приймати на роботу та звiльняти </w:t>
            </w:r>
            <w:r>
              <w:rPr>
                <w:rFonts w:ascii="Times New Roman CYR" w:hAnsi="Times New Roman CYR" w:cs="Times New Roman CYR"/>
                <w:sz w:val="24"/>
                <w:szCs w:val="24"/>
              </w:rPr>
              <w:t xml:space="preserve">працiвникiв Товариства, накладати на них дисциплiнарнi стягнення та притягати до майнової вiдповiдальностi в порядку, встановленому законодавством про працю; </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давати вказiвки, видавати накази й розпорядження, обов'язковi для всiх працiвникiв Товариства,</w:t>
            </w:r>
            <w:r>
              <w:rPr>
                <w:rFonts w:ascii="Times New Roman CYR" w:hAnsi="Times New Roman CYR" w:cs="Times New Roman CYR"/>
                <w:sz w:val="24"/>
                <w:szCs w:val="24"/>
              </w:rPr>
              <w:t xml:space="preserve"> яким вони адресованi; </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пiдписувати фiнансовi, банкiвськi, звiтнi та iншi документи Товариства; </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затверджувати зразки печаток, штампiв, фiрмових бланкiв, та iнших реквiзитiв Товариства; </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видавати довiреностi членам Правлiння та працiвникам Товарис</w:t>
            </w:r>
            <w:r>
              <w:rPr>
                <w:rFonts w:ascii="Times New Roman CYR" w:hAnsi="Times New Roman CYR" w:cs="Times New Roman CYR"/>
                <w:sz w:val="24"/>
                <w:szCs w:val="24"/>
              </w:rPr>
              <w:t xml:space="preserve">тва; </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затверджувати правила, процедури та iншi внутрiшнi документи Товариства, крiм тих, затвердження яких вiднесено до компетенцiї Загальних зборiв та Наглядової ради; </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розробляти та затверджувати правила внутрiшнього трудового </w:t>
            </w:r>
            <w:r>
              <w:rPr>
                <w:rFonts w:ascii="Times New Roman CYR" w:hAnsi="Times New Roman CYR" w:cs="Times New Roman CYR"/>
                <w:sz w:val="24"/>
                <w:szCs w:val="24"/>
              </w:rPr>
              <w:lastRenderedPageBreak/>
              <w:t xml:space="preserve">розпорядку; </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розпо</w:t>
            </w:r>
            <w:r>
              <w:rPr>
                <w:rFonts w:ascii="Times New Roman CYR" w:hAnsi="Times New Roman CYR" w:cs="Times New Roman CYR"/>
                <w:sz w:val="24"/>
                <w:szCs w:val="24"/>
              </w:rPr>
              <w:t xml:space="preserve">ряджатися вiдповiдно до статуту i чинного законодавства майном i коштами Товариства; </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у випадку набуття Товариством корпоративних прав або часток (паїв, акцiй) у статутному капiталi iнших юридичних осiб вiд iменi Товариства приймати участь в органах упр</w:t>
            </w:r>
            <w:r>
              <w:rPr>
                <w:rFonts w:ascii="Times New Roman CYR" w:hAnsi="Times New Roman CYR" w:cs="Times New Roman CYR"/>
                <w:sz w:val="24"/>
                <w:szCs w:val="24"/>
              </w:rPr>
              <w:t>авлiння таких юридичних осiб (у т.ч. у вищих органах управлiння), вiд iменi Товариства голосувати (приймати участь у голосуваннi) щодо питань, якi розглядаються органами управлiння таких юридичних осiб (у т.ч. щодо питань про затвердження статутiв таких юр</w:t>
            </w:r>
            <w:r>
              <w:rPr>
                <w:rFonts w:ascii="Times New Roman CYR" w:hAnsi="Times New Roman CYR" w:cs="Times New Roman CYR"/>
                <w:sz w:val="24"/>
                <w:szCs w:val="24"/>
              </w:rPr>
              <w:t xml:space="preserve">идичних осiб), вiд iменi Товариства пiдписувати статути таких юридичних осiб, а також пiдписувати вiд iменi Товариства заяви про вихiд зi складу учасникiв таких юридичних осiб. </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здiйснювати iншi дiї вiд iменi Товариства, крiм тих, якi вiднесенi до компе</w:t>
            </w:r>
            <w:r>
              <w:rPr>
                <w:rFonts w:ascii="Times New Roman CYR" w:hAnsi="Times New Roman CYR" w:cs="Times New Roman CYR"/>
                <w:sz w:val="24"/>
                <w:szCs w:val="24"/>
              </w:rPr>
              <w:t xml:space="preserve">тенцiї Загальних зборiв та Наглядової ради. </w:t>
            </w:r>
          </w:p>
        </w:tc>
      </w:tr>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Член Правлiння Реденський Олексiй Аврамович</w:t>
            </w:r>
          </w:p>
        </w:tc>
        <w:tc>
          <w:tcPr>
            <w:tcW w:w="7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Функцiональнi обов'язки правлiння: приймає рiшення з питань: </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1) розробка та затвердження </w:t>
            </w:r>
            <w:r>
              <w:rPr>
                <w:rFonts w:ascii="Times New Roman CYR" w:hAnsi="Times New Roman CYR" w:cs="Times New Roman CYR"/>
                <w:sz w:val="24"/>
                <w:szCs w:val="24"/>
              </w:rPr>
              <w:t>поточних фiнансово-господарських планiв i оперетивних завдань Товариства та забезпечення їх виконання;</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затвердження планiв роботи Правлiння;</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розробка проектiв рiчного бюджету, бiзнес-планiв, програм фiнансово-господарської  дiяльностi Товариства;</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прийняття рiшення про укладення правочинiв на суму , що не перевищує 10 (десять) вiдсоткiв вартостi активiв Товариства за даними останньої фiнансової звiтностi Товариства;</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органiзацiя ведення бухгалтерського облiку та звiтностi Товариства. Складання</w:t>
            </w:r>
            <w:r>
              <w:rPr>
                <w:rFonts w:ascii="Times New Roman CYR" w:hAnsi="Times New Roman CYR" w:cs="Times New Roman CYR"/>
                <w:sz w:val="24"/>
                <w:szCs w:val="24"/>
              </w:rPr>
              <w:t xml:space="preserve"> та надання Наглядовiй радi звiтiв Товариства до їх оприлюднення та/або подання на розгляд Загальних зборiв акцiонерiв;</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розробка штатного розкладу та затвердження посадових iнструкцiй та посадових окладiв працiвникiв Товариства;</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забезпечення провед</w:t>
            </w:r>
            <w:r>
              <w:rPr>
                <w:rFonts w:ascii="Times New Roman CYR" w:hAnsi="Times New Roman CYR" w:cs="Times New Roman CYR"/>
                <w:sz w:val="24"/>
                <w:szCs w:val="24"/>
              </w:rPr>
              <w:t>ення аудиторської перевiрки дiяльностi Товариства, в тому числi i на вимогу акцiонерiв, якi володiють не менш, як 10 (десять) вiдсоткiв акцiй Товариства;</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необхiднiсть укладення та контроль за вико</w:t>
            </w:r>
            <w:r>
              <w:rPr>
                <w:rFonts w:ascii="Times New Roman CYR" w:hAnsi="Times New Roman CYR" w:cs="Times New Roman CYR"/>
                <w:sz w:val="24"/>
                <w:szCs w:val="24"/>
              </w:rPr>
              <w:t>нанням колективного договору. Призначення та вiдкликання осiб, якi беруть участь у колективних переговорах як представники Правлiння;</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9) управлiння роботою структурних пiдроздiлiв та пiдприємств </w:t>
            </w:r>
            <w:r>
              <w:rPr>
                <w:rFonts w:ascii="Times New Roman CYR" w:hAnsi="Times New Roman CYR" w:cs="Times New Roman CYR"/>
                <w:sz w:val="24"/>
                <w:szCs w:val="24"/>
              </w:rPr>
              <w:lastRenderedPageBreak/>
              <w:t>Товариства;</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10) органiзацiя внутрiшнього контролю;</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11) виз</w:t>
            </w:r>
            <w:r>
              <w:rPr>
                <w:rFonts w:ascii="Times New Roman CYR" w:hAnsi="Times New Roman CYR" w:cs="Times New Roman CYR"/>
                <w:sz w:val="24"/>
                <w:szCs w:val="24"/>
              </w:rPr>
              <w:t>начення напрямкiв та методiв ведення фiнансово-господарської та виробничої дiяльностi;</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12) ведення облiку кадрiв, створення положень щодо заохочення та накладання стягнень на працiвникiв Товариства;</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13) попереднiй розгляд всiх питань, якi вiдповiдно до с</w:t>
            </w:r>
            <w:r>
              <w:rPr>
                <w:rFonts w:ascii="Times New Roman CYR" w:hAnsi="Times New Roman CYR" w:cs="Times New Roman CYR"/>
                <w:sz w:val="24"/>
                <w:szCs w:val="24"/>
              </w:rPr>
              <w:t>татуту та чинного законодавства пiдлягають вирiшенню Загальними зборами i пiдготовка з цих питань необхiдних матерiалiв, проектiв та пропозицiй, що виносяться на розгляд Загальних зборiв;</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14) здiйснення iнших дiй, передбачених внутрiшнiми нормативними док</w:t>
            </w:r>
            <w:r>
              <w:rPr>
                <w:rFonts w:ascii="Times New Roman CYR" w:hAnsi="Times New Roman CYR" w:cs="Times New Roman CYR"/>
                <w:sz w:val="24"/>
                <w:szCs w:val="24"/>
              </w:rPr>
              <w:t xml:space="preserve">ументами Товариства, рiшеннями Загальних зборiв та Наглядової ради. </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До компетенцiї Правлiння також вiдноситься :</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приймати рiшення про надання права Головi Правлiння без довiреностi дiяти вiд iменi Товариства, в тому числi представляти iнтереси Товари</w:t>
            </w:r>
            <w:r>
              <w:rPr>
                <w:rFonts w:ascii="Times New Roman CYR" w:hAnsi="Times New Roman CYR" w:cs="Times New Roman CYR"/>
                <w:sz w:val="24"/>
                <w:szCs w:val="24"/>
              </w:rPr>
              <w:t>ства, вчиняти правочини вiд iменi Товариства, надавати накази та давати розпорядження, обов'яковi для виконання всiма працiвниками Товариства, а також затверджувати перелiк питань, що передаються до компетенцiї Голови Правлiння, рiшення з яких голова Правл</w:t>
            </w:r>
            <w:r>
              <w:rPr>
                <w:rFonts w:ascii="Times New Roman CYR" w:hAnsi="Times New Roman CYR" w:cs="Times New Roman CYR"/>
                <w:sz w:val="24"/>
                <w:szCs w:val="24"/>
              </w:rPr>
              <w:t xml:space="preserve">iння може приймати одноосiбно; </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розподiляти обов'язки мiж членами Правлiння;</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розпоряджатися коштами та майном Товариства в межах, визначених статутом, рiшеннями Загальних зборiв та Наглядової ради;</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керувати поточними справами Товариства;</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вi</w:t>
            </w:r>
            <w:r>
              <w:rPr>
                <w:rFonts w:ascii="Times New Roman CYR" w:hAnsi="Times New Roman CYR" w:cs="Times New Roman CYR"/>
                <w:sz w:val="24"/>
                <w:szCs w:val="24"/>
              </w:rPr>
              <w:t xml:space="preserve">дкривати та закривати рахунки в установах банкiв; </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приймати на роботу та звiльняти з роботи працiвникiв Товариства, визначати умови оплати працi працiвникiв Товариства, застосовувати до них заходи дисциплiнарного стягнення та матерiального стимулювання вiдповiдно до чинного законодавства, статуту та вну</w:t>
            </w:r>
            <w:r>
              <w:rPr>
                <w:rFonts w:ascii="Times New Roman CYR" w:hAnsi="Times New Roman CYR" w:cs="Times New Roman CYR"/>
                <w:sz w:val="24"/>
                <w:szCs w:val="24"/>
              </w:rPr>
              <w:t xml:space="preserve">трiшнiх документiв Товариства; </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7) видавати накази та розпорядження; </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затверджувати iнструкцiї та iншi акти з питань дiяльностi Товариства, за винятком вiднесених до компетенцiї iнших органiв Товариства;</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погоджувати колективний договiр, змiни та д</w:t>
            </w:r>
            <w:r>
              <w:rPr>
                <w:rFonts w:ascii="Times New Roman CYR" w:hAnsi="Times New Roman CYR" w:cs="Times New Roman CYR"/>
                <w:sz w:val="24"/>
                <w:szCs w:val="24"/>
              </w:rPr>
              <w:t>оповнення до нього;</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10) затверджувати органiзацiйну структуру, положення про структурнi пiдроздiли, штатний розпис та проектно-кошториснi документи Товариства, посадовi оклади працiвникiв, </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11) встановлювати показники, розмiри та строки премiювання працi</w:t>
            </w:r>
            <w:r>
              <w:rPr>
                <w:rFonts w:ascii="Times New Roman CYR" w:hAnsi="Times New Roman CYR" w:cs="Times New Roman CYR"/>
                <w:sz w:val="24"/>
                <w:szCs w:val="24"/>
              </w:rPr>
              <w:t>вникiв;</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12) встановлювати договiрнi цiни на продукцiю та тарифи на послуги;</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13) виносити рiшення про притягнення до майнової вiдповiдальностi працiвникiв Товариства;</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14) органiзовувати ведення бухгалтерського облiку та звiтностi в Товариствi;</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15) затве</w:t>
            </w:r>
            <w:r>
              <w:rPr>
                <w:rFonts w:ascii="Times New Roman CYR" w:hAnsi="Times New Roman CYR" w:cs="Times New Roman CYR"/>
                <w:sz w:val="24"/>
                <w:szCs w:val="24"/>
              </w:rPr>
              <w:t>рджувати режим працi та вiдпочинку i правила внутрiшнього розпорядку;</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16) здiйснювати iншi функцiї, якi необхiднi для забезпечення нормальної роботи Товариства, згiдно з чинним законодавством та внутрiшнiми докуметами Товариства.</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Член Правлiння Мозоль Євгенiй Петрович</w:t>
            </w:r>
          </w:p>
        </w:tc>
        <w:tc>
          <w:tcPr>
            <w:tcW w:w="7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Функцiональнi обов'язки правлiння: приймає рiшення з питань: </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розробка та затвердження поточних фiнансово-господарських планiв i оперетивних завдань Товариства та забезпечення їх виконання;</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затвердження планiв</w:t>
            </w:r>
            <w:r>
              <w:rPr>
                <w:rFonts w:ascii="Times New Roman CYR" w:hAnsi="Times New Roman CYR" w:cs="Times New Roman CYR"/>
                <w:sz w:val="24"/>
                <w:szCs w:val="24"/>
              </w:rPr>
              <w:t xml:space="preserve"> роботи Правлiння;</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розробка проектiв рiчного бюджету, бiзнес-планiв, програм фiнансово-господарської  дiяльностi Товариства;</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прийняття рiшення про укладення правочинiв на суму , що не перевищує 10 (десять) вiдсоткiв вартостi активiв Товариства за д</w:t>
            </w:r>
            <w:r>
              <w:rPr>
                <w:rFonts w:ascii="Times New Roman CYR" w:hAnsi="Times New Roman CYR" w:cs="Times New Roman CYR"/>
                <w:sz w:val="24"/>
                <w:szCs w:val="24"/>
              </w:rPr>
              <w:t>аними останньої фiнансової звiтностi Товариства;</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органiзацiя ведення бухгалтерського облiку та звiтностi Товариства. Складання та надання Наглядовiй радi звiтiв Товариства до їх оприлюднення та/або подання на розгляд Загальних зборiв акцiонерiв;</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ро</w:t>
            </w:r>
            <w:r>
              <w:rPr>
                <w:rFonts w:ascii="Times New Roman CYR" w:hAnsi="Times New Roman CYR" w:cs="Times New Roman CYR"/>
                <w:sz w:val="24"/>
                <w:szCs w:val="24"/>
              </w:rPr>
              <w:t>зробка штатного розкладу та затвердження посадових iнструкцiй та посадових окладiв працiвникiв Товариства;</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 xml:space="preserve">7) забезпечення проведення аудиторської перевiрки дiяльностi Товариства, в тому числi i на вимогу акцiонерiв, якi володiють не менш, як 10 (десять) </w:t>
            </w:r>
            <w:r>
              <w:rPr>
                <w:rFonts w:ascii="Times New Roman CYR" w:hAnsi="Times New Roman CYR" w:cs="Times New Roman CYR"/>
                <w:sz w:val="24"/>
                <w:szCs w:val="24"/>
              </w:rPr>
              <w:t>вiдсоткiв акцiй Товариства;</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необхiднiсть укладення та контроль за виконанням колективного договору. Призначення та вiдкликання осiб, якi беруть участь у колективних переговорах як представники Правлiння;</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9) управлiння </w:t>
            </w:r>
            <w:r>
              <w:rPr>
                <w:rFonts w:ascii="Times New Roman CYR" w:hAnsi="Times New Roman CYR" w:cs="Times New Roman CYR"/>
                <w:sz w:val="24"/>
                <w:szCs w:val="24"/>
              </w:rPr>
              <w:t>роботою структурних пiдроздiлiв та пiдприємств Товариства;</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10) органiзацiя внутрiшнього контролю;</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11) визначення напрямкiв та методiв ведення фiнансово-господарської та виробничої дiяльностi;</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12) ведення облiку кадрiв, створення положень щодо заохочення</w:t>
            </w:r>
            <w:r>
              <w:rPr>
                <w:rFonts w:ascii="Times New Roman CYR" w:hAnsi="Times New Roman CYR" w:cs="Times New Roman CYR"/>
                <w:sz w:val="24"/>
                <w:szCs w:val="24"/>
              </w:rPr>
              <w:t xml:space="preserve"> та накладання стягнень на працiвникiв Товариства;</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13) попереднiй розгляд всiх питань, якi вiдповiдно до статуту та чинного законодавства пiдлягають вирiшенню Загальними зборами i пiдготовка з цих питань необхiдних матерiалiв, проектiв та пропозицiй, що в</w:t>
            </w:r>
            <w:r>
              <w:rPr>
                <w:rFonts w:ascii="Times New Roman CYR" w:hAnsi="Times New Roman CYR" w:cs="Times New Roman CYR"/>
                <w:sz w:val="24"/>
                <w:szCs w:val="24"/>
              </w:rPr>
              <w:t>иносяться на розгляд Загальних зборiв;</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14) здiйснення iнших дiй, передбачених внутрiшнiми нормативними документами Товариства, рiшеннями Загальних зборiв та Наглядової ради. </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До компетенцiї Правлiння також вiдноситься :</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приймати рiшення про надання п</w:t>
            </w:r>
            <w:r>
              <w:rPr>
                <w:rFonts w:ascii="Times New Roman CYR" w:hAnsi="Times New Roman CYR" w:cs="Times New Roman CYR"/>
                <w:sz w:val="24"/>
                <w:szCs w:val="24"/>
              </w:rPr>
              <w:t>рава Головi Правлiння без довiреностi дiяти вiд iменi Товариства, в тому числi представляти iнтереси Товариства, вчиняти правочини вiд iменi Товариства, надавати накази та давати розпорядження, обов'яковi для виконання всiма працiвниками Товариства, а тако</w:t>
            </w:r>
            <w:r>
              <w:rPr>
                <w:rFonts w:ascii="Times New Roman CYR" w:hAnsi="Times New Roman CYR" w:cs="Times New Roman CYR"/>
                <w:sz w:val="24"/>
                <w:szCs w:val="24"/>
              </w:rPr>
              <w:t xml:space="preserve">ж затверджувати перелiк питань, що передаються до компетенцiї Голови Правлiння, рiшення з яких голова Правлiння може приймати одноосiбно; </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розподiляти обов'язки мiж членами Правлiння;</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3) розпоряджатися коштами та майном Товариства в межах, визначених </w:t>
            </w:r>
            <w:r>
              <w:rPr>
                <w:rFonts w:ascii="Times New Roman CYR" w:hAnsi="Times New Roman CYR" w:cs="Times New Roman CYR"/>
                <w:sz w:val="24"/>
                <w:szCs w:val="24"/>
              </w:rPr>
              <w:t>статутом, рiшеннями Загальних зборiв та Наглядової ради;</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керувати поточними справами Товариства;</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5) вiдкривати та закривати рахунки в установах банкiв; </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w:t>
            </w:r>
            <w:r>
              <w:rPr>
                <w:rFonts w:ascii="Times New Roman CYR" w:hAnsi="Times New Roman CYR" w:cs="Times New Roman CYR"/>
                <w:sz w:val="24"/>
                <w:szCs w:val="24"/>
              </w:rPr>
              <w:t xml:space="preserve">) приймати на роботу та звiльняти з роботи працiвникiв </w:t>
            </w:r>
            <w:r>
              <w:rPr>
                <w:rFonts w:ascii="Times New Roman CYR" w:hAnsi="Times New Roman CYR" w:cs="Times New Roman CYR"/>
                <w:sz w:val="24"/>
                <w:szCs w:val="24"/>
              </w:rPr>
              <w:lastRenderedPageBreak/>
              <w:t>Товариства, визначати умови оплати працi працiвникiв Товариства, застосовувати до них заходи дисциплiнарного стягнення та матерiального стимулювання вiдповiдно до чинного законодавства, статуту та внут</w:t>
            </w:r>
            <w:r>
              <w:rPr>
                <w:rFonts w:ascii="Times New Roman CYR" w:hAnsi="Times New Roman CYR" w:cs="Times New Roman CYR"/>
                <w:sz w:val="24"/>
                <w:szCs w:val="24"/>
              </w:rPr>
              <w:t xml:space="preserve">рiшнiх документiв Товариства; </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7) видавати накази та розпорядження; </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затверджувати iнструкцiї та iншi акти з питань дiяльностi Товариства, за винятком вiднесених до компетенцiї iнших органiв Товариства;</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погоджувати колективний договiр, змiни та до</w:t>
            </w:r>
            <w:r>
              <w:rPr>
                <w:rFonts w:ascii="Times New Roman CYR" w:hAnsi="Times New Roman CYR" w:cs="Times New Roman CYR"/>
                <w:sz w:val="24"/>
                <w:szCs w:val="24"/>
              </w:rPr>
              <w:t>повнення до нього;</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10) затверджувати органiзацiйну структуру, положення про структурнi пiдроздiли, штатний розпис та проектно-кошториснi документи Товариства, посадовi оклади працiвникiв, </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11) встановлювати показники, розмiри та строки премiювання працiв</w:t>
            </w:r>
            <w:r>
              <w:rPr>
                <w:rFonts w:ascii="Times New Roman CYR" w:hAnsi="Times New Roman CYR" w:cs="Times New Roman CYR"/>
                <w:sz w:val="24"/>
                <w:szCs w:val="24"/>
              </w:rPr>
              <w:t>никiв;</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12) встановлювати договiрнi цiни на продукцiю та тарифи на послуги;</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13) виносити рiшення про притягнення до майнової вiдповiдальностi працiвникiв Товариства;</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14) органiзовувати ведення бухгалтерського облiку та звiтностi в Товариствi;</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15) затвер</w:t>
            </w:r>
            <w:r>
              <w:rPr>
                <w:rFonts w:ascii="Times New Roman CYR" w:hAnsi="Times New Roman CYR" w:cs="Times New Roman CYR"/>
                <w:sz w:val="24"/>
                <w:szCs w:val="24"/>
              </w:rPr>
              <w:t>джувати режим працi та вiдпочинку i правила внутрiшнього розпорядку;</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16) здiйснювати iншi функцiї, якi необхiднi для забезпечення нормальної роботи Товариства, згiдно з чинним законодавством та внутрiшнiми докуметами Товариства.</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tc>
      </w:tr>
    </w:tbl>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7000"/>
      </w:tblGrid>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Чи проведені засідання виконавчого органу: загальний опис прийнятих на них рішень; інформація про результати роботи виконавчого органу; визначення, як діяльність виконавчого органу зумовила зміни у фінансово-господарській діяльності товариства</w:t>
            </w:r>
          </w:p>
        </w:tc>
        <w:tc>
          <w:tcPr>
            <w:tcW w:w="7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Засiдань пра</w:t>
            </w:r>
            <w:r>
              <w:rPr>
                <w:rFonts w:ascii="Times New Roman CYR" w:hAnsi="Times New Roman CYR" w:cs="Times New Roman CYR"/>
                <w:sz w:val="24"/>
                <w:szCs w:val="24"/>
              </w:rPr>
              <w:t>влiння в звiтному роцi не було.</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Виконавчим органом Товариства, який здiйснює управлiння його поточною дiяльнiстю, є Правлiння на чолi з Головою Правлiння. Правлiння пiдзвiтне Загальним зборам i Наглядовiй радi, органiзовує виконання Їх рiшень. Правлiння д</w:t>
            </w:r>
            <w:r>
              <w:rPr>
                <w:rFonts w:ascii="Times New Roman CYR" w:hAnsi="Times New Roman CYR" w:cs="Times New Roman CYR"/>
                <w:sz w:val="24"/>
                <w:szCs w:val="24"/>
              </w:rPr>
              <w:t>iє вiд iменi Товариства у межах, встановлених статутом i чинним законодавством. Засiдання Правлiння Товариства скликаються по мiрi необхiдностi Головою Правлiння i вважаються правомочними, якщо на них присутнi не менше половини вiд загального складу членiв</w:t>
            </w:r>
            <w:r>
              <w:rPr>
                <w:rFonts w:ascii="Times New Roman CYR" w:hAnsi="Times New Roman CYR" w:cs="Times New Roman CYR"/>
                <w:sz w:val="24"/>
                <w:szCs w:val="24"/>
              </w:rPr>
              <w:t xml:space="preserve"> Правлiння. Рiшення Правлiння приймаються простою бiльшiстю голосiв вiд присутнiх на </w:t>
            </w:r>
            <w:r>
              <w:rPr>
                <w:rFonts w:ascii="Times New Roman CYR" w:hAnsi="Times New Roman CYR" w:cs="Times New Roman CYR"/>
                <w:sz w:val="24"/>
                <w:szCs w:val="24"/>
              </w:rPr>
              <w:lastRenderedPageBreak/>
              <w:t>засiданнi. У разi розподiлу голосiв порiвну, голос Голови Правлiння є вирiшальним. Iнформацiя про результати роботи виконавчого органу; визначення, як дiяльнiсть виконавчо</w:t>
            </w:r>
            <w:r>
              <w:rPr>
                <w:rFonts w:ascii="Times New Roman CYR" w:hAnsi="Times New Roman CYR" w:cs="Times New Roman CYR"/>
                <w:sz w:val="24"/>
                <w:szCs w:val="24"/>
              </w:rPr>
              <w:t>го органу зумовила змiни у фiнансово-господарськiй дiяльностi товариства приватними акцiонерними товариствами не розкривається.</w:t>
            </w:r>
          </w:p>
        </w:tc>
      </w:tr>
    </w:tbl>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7000"/>
      </w:tblGrid>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Оцінка роботи виконавчого органу</w:t>
            </w:r>
          </w:p>
        </w:tc>
        <w:tc>
          <w:tcPr>
            <w:tcW w:w="7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Iнформацiя про дiяльнiсть виконавчого органу, в якiй вiдображається оцiнка його роботи, а сам</w:t>
            </w:r>
            <w:r>
              <w:rPr>
                <w:rFonts w:ascii="Times New Roman CYR" w:hAnsi="Times New Roman CYR" w:cs="Times New Roman CYR"/>
                <w:sz w:val="24"/>
                <w:szCs w:val="24"/>
              </w:rPr>
              <w:t>е: дiяльностi виконавчого органу; складу (у разi якщо виконавчий орган емiтента - колегiальний); компетентностi та ефективностi виконавчого органу приватними акцiонерними товариствами не розкриваеться.</w:t>
            </w:r>
          </w:p>
        </w:tc>
      </w:tr>
    </w:tbl>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5) опис основних характеристик систем внутрішнього к</w:t>
      </w:r>
      <w:r>
        <w:rPr>
          <w:rFonts w:ascii="Times New Roman CYR" w:hAnsi="Times New Roman CYR" w:cs="Times New Roman CYR"/>
          <w:b/>
          <w:bCs/>
          <w:sz w:val="24"/>
          <w:szCs w:val="24"/>
        </w:rPr>
        <w:t xml:space="preserve">онтролю і управління ризиками емітента </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Спецiального документу, яким би описувалися характеристики систем внутрiшнього контролю та управлiння ризиками у емiтента не створено та не затверджено. Проте при здiйсненнi внутрiшнього контролю використовуються рi</w:t>
      </w:r>
      <w:r>
        <w:rPr>
          <w:rFonts w:ascii="Times New Roman CYR" w:hAnsi="Times New Roman CYR" w:cs="Times New Roman CYR"/>
          <w:sz w:val="24"/>
          <w:szCs w:val="24"/>
        </w:rPr>
        <w:t>знi методи, вони включають в себе такi елементи, як:</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бухгалтерський фiнансовий облiк (iнвентаризацiя i документацiя, рахунки i подвiйний запис);</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бухгалтерський управлiнський облiк (розподiл обов'язкiв, нормування витрат);</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ревiзiя, аудит (перевiрка документiв, перевiрка вiрностi арифметичних розрахункiв, перевiрка дотримання правил облiку окремих господарських операцiй, iнвентаризацiя, усне опитування персоналу, пiдтвердження i простежування).</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Всi перерахованi вище метод</w:t>
      </w:r>
      <w:r>
        <w:rPr>
          <w:rFonts w:ascii="Times New Roman CYR" w:hAnsi="Times New Roman CYR" w:cs="Times New Roman CYR"/>
          <w:sz w:val="24"/>
          <w:szCs w:val="24"/>
        </w:rPr>
        <w:t>и становлять єдину систему i використовуються в процесi управлiння емiтентом.</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Метою управлiння ризиками є їхня мiнiмiзацiя або мiнiмiзацiя їхнiх наслiдкiв. Фiнансовi ризики постiйно виникають в процесi звичайної дiяльностi емiтента.</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Основнi ризики в дiял</w:t>
      </w:r>
      <w:r>
        <w:rPr>
          <w:rFonts w:ascii="Times New Roman CYR" w:hAnsi="Times New Roman CYR" w:cs="Times New Roman CYR"/>
          <w:sz w:val="24"/>
          <w:szCs w:val="24"/>
        </w:rPr>
        <w:t xml:space="preserve">ьностi емiтента: </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нестабiльнiсть законодавчої бази;</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можливi змiни в оподаткуваннi та кредитно-фiнансовiй полiтицi держави;</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погiршення загальної економiчної ситуацiї в Українi;</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загальне падiння платоспроможного попиту та цiн на ринку оренди неру</w:t>
      </w:r>
      <w:r>
        <w:rPr>
          <w:rFonts w:ascii="Times New Roman CYR" w:hAnsi="Times New Roman CYR" w:cs="Times New Roman CYR"/>
          <w:sz w:val="24"/>
          <w:szCs w:val="24"/>
        </w:rPr>
        <w:t>хомостi.</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Заходи емiтента щодо зменшення ризикiв захисту дiяльностi: постiйний монiторинг українського законодавства, дослiдження ринку, варiювання цiнової полiтики, постiйний пошук орендарiв.</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Служби з внутрiшнього контролю та управлiння ризиками у емiтен</w:t>
      </w:r>
      <w:r>
        <w:rPr>
          <w:rFonts w:ascii="Times New Roman CYR" w:hAnsi="Times New Roman CYR" w:cs="Times New Roman CYR"/>
          <w:sz w:val="24"/>
          <w:szCs w:val="24"/>
        </w:rPr>
        <w:t>та не створено. Керiвництво приймає рiшення з мiнiмiзацiї ризикiв, спираючись на власнi знання та досвiд, та застосовуючи наявнi ресурси.</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Наглядова рада забезпечує функцiонування належної системи внутрiшнього та зовнiшнього контролю за фiнансово-господарс</w:t>
      </w:r>
      <w:r>
        <w:rPr>
          <w:rFonts w:ascii="Times New Roman CYR" w:hAnsi="Times New Roman CYR" w:cs="Times New Roman CYR"/>
          <w:sz w:val="24"/>
          <w:szCs w:val="24"/>
        </w:rPr>
        <w:t>ькою дiяльнiстю правлiння та емiтента. Для проведення перевiрок фiнансово-господарської дiяльностi емiтента, Наглядова рада може обирати незалежного аудитора.</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Ревiзiйна комiсiя забезпечує контроль за фiнансово-господарською дiяльнiстю емiтента.</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Система внутрiшнього контролю визначає всi внутрiшнi правила та процедури контролю, запровадженi керiвництвом пiдприємства для досягнення поставленої мети - забезпечення (в межах можливого) стабiльногоi ефективного функцiонування пiдприємства, дотримання в</w:t>
      </w:r>
      <w:r>
        <w:rPr>
          <w:rFonts w:ascii="Times New Roman CYR" w:hAnsi="Times New Roman CYR" w:cs="Times New Roman CYR"/>
          <w:sz w:val="24"/>
          <w:szCs w:val="24"/>
        </w:rPr>
        <w:t xml:space="preserve">нутрiшньогосподарської полiтики, збереження та рацiональне використання активiв пiдприємства, запобiгання та викриття фальсифiкацiй, помилок, точнiсть i повнота бухгалтерських записiв, своєчасна пiдготовка надiйної фiнансової iнформацiї.   </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створено у </w:t>
      </w:r>
      <w:r>
        <w:rPr>
          <w:rFonts w:ascii="Times New Roman CYR" w:hAnsi="Times New Roman CYR" w:cs="Times New Roman CYR"/>
          <w:b/>
          <w:bCs/>
          <w:sz w:val="24"/>
          <w:szCs w:val="24"/>
        </w:rPr>
        <w:t xml:space="preserve">вашому акціонерному товаристві ревізійну комісію або введено посаду ревізора? (так, створено ревізійну комісію / так, введено посаду ревізора / ні)  </w:t>
      </w:r>
      <w:r>
        <w:rPr>
          <w:rFonts w:ascii="Times New Roman CYR" w:hAnsi="Times New Roman CYR" w:cs="Times New Roman CYR"/>
          <w:sz w:val="24"/>
          <w:szCs w:val="24"/>
          <w:u w:val="single"/>
        </w:rPr>
        <w:t>так, створено ревізійну комісію</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Якщо в товаристві створено ревізійну комісію: </w:t>
      </w:r>
    </w:p>
    <w:p w:rsidR="00000000" w:rsidRDefault="00B27D99">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Кількість членів ревізійної </w:t>
      </w:r>
      <w:r>
        <w:rPr>
          <w:rFonts w:ascii="Times New Roman CYR" w:hAnsi="Times New Roman CYR" w:cs="Times New Roman CYR"/>
          <w:b/>
          <w:bCs/>
          <w:sz w:val="24"/>
          <w:szCs w:val="24"/>
        </w:rPr>
        <w:t xml:space="preserve">комісії </w:t>
      </w:r>
      <w:r>
        <w:rPr>
          <w:rFonts w:ascii="Times New Roman CYR" w:hAnsi="Times New Roman CYR" w:cs="Times New Roman CYR"/>
          <w:sz w:val="24"/>
          <w:szCs w:val="24"/>
          <w:u w:val="single"/>
        </w:rPr>
        <w:t>3</w:t>
      </w:r>
      <w:r>
        <w:rPr>
          <w:rFonts w:ascii="Times New Roman CYR" w:hAnsi="Times New Roman CYR" w:cs="Times New Roman CYR"/>
          <w:b/>
          <w:bCs/>
          <w:sz w:val="24"/>
          <w:szCs w:val="24"/>
        </w:rPr>
        <w:t xml:space="preserve"> осіб.</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Скільки разів на рік у середньому відбувалися засідання ревізійної комісії протягом останніх трьох років?  </w:t>
      </w:r>
      <w:r>
        <w:rPr>
          <w:rFonts w:ascii="Times New Roman CYR" w:hAnsi="Times New Roman CYR" w:cs="Times New Roman CYR"/>
          <w:sz w:val="24"/>
          <w:szCs w:val="24"/>
          <w:u w:val="single"/>
        </w:rPr>
        <w:t>4</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Відповідно до статуту вашого акціонерного товариства, до компетенції якого з органів (загальних зборів акціонерів, наглядової ради</w:t>
      </w:r>
      <w:r>
        <w:rPr>
          <w:rFonts w:ascii="Times New Roman CYR" w:hAnsi="Times New Roman CYR" w:cs="Times New Roman CYR"/>
          <w:b/>
          <w:bCs/>
          <w:sz w:val="24"/>
          <w:szCs w:val="24"/>
        </w:rPr>
        <w:t xml:space="preserve"> чи виконавчого органу) належить вирішення кожного з цих питань?</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4884"/>
        <w:gridCol w:w="1057"/>
        <w:gridCol w:w="1232"/>
        <w:gridCol w:w="1155"/>
        <w:gridCol w:w="1672"/>
      </w:tblGrid>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Загальні збори акціонерів</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Наглядова рада</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Виконавчий орган</w:t>
            </w:r>
          </w:p>
        </w:tc>
        <w:tc>
          <w:tcPr>
            <w:tcW w:w="1672"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Не належить до компетенції жодного органу</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Визначення основних напрямів діяльності (стратегії)</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Затвердження планів діяльності (бізнес-планів)</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Затвердження річного фінансового звіту, або балансу, або бюджету</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та припинення повноважень голови та членів виконавчого органу</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та припинення повноважень голови та членів наглядової ради</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та припинення повноважень голови та членів ревізійної комісії</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Визначення розміру винагороди для голови та членів виконавчого органу</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Визначення розміру винагороди для голови та членів наглядової ради</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притягнення до майнової відповідальності членів виконавчого органу</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додаткову емісію акцій</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викуп, реалізацію та розміщення власних акцій</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Затвердження зовнішнього аудитора</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4884"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Затвердження договорів, щодо яких існує конфлікт інтересів</w:t>
            </w:r>
          </w:p>
        </w:tc>
        <w:tc>
          <w:tcPr>
            <w:tcW w:w="1057"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bl>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містить статут акціонерного товариства положення, яке обмежує повноваження виконавчого органу приймати рішення про укладення договорів, враховуючи їх суму, від імені акціонерного товариства? (так/ні)  </w:t>
      </w:r>
      <w:r>
        <w:rPr>
          <w:rFonts w:ascii="Times New Roman CYR" w:hAnsi="Times New Roman CYR" w:cs="Times New Roman CYR"/>
          <w:sz w:val="24"/>
          <w:szCs w:val="24"/>
          <w:u w:val="single"/>
        </w:rPr>
        <w:t>так</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Чи містить статут або внутрішні документи акціо</w:t>
      </w:r>
      <w:r>
        <w:rPr>
          <w:rFonts w:ascii="Times New Roman CYR" w:hAnsi="Times New Roman CYR" w:cs="Times New Roman CYR"/>
          <w:b/>
          <w:bCs/>
          <w:sz w:val="24"/>
          <w:szCs w:val="24"/>
        </w:rPr>
        <w:t xml:space="preserve">нерного товариства положення про конфлікт інтересів, тобто суперечність між особистими інтересами посадової особи або </w:t>
      </w:r>
      <w:r>
        <w:rPr>
          <w:rFonts w:ascii="Times New Roman CYR" w:hAnsi="Times New Roman CYR" w:cs="Times New Roman CYR"/>
          <w:b/>
          <w:bCs/>
          <w:sz w:val="24"/>
          <w:szCs w:val="24"/>
        </w:rPr>
        <w:lastRenderedPageBreak/>
        <w:t xml:space="preserve">пов'язаних з нею осіб та обов'язком діяти в інтересах акціонерного товариства?(так/ні)  </w:t>
      </w:r>
      <w:r>
        <w:rPr>
          <w:rFonts w:ascii="Times New Roman CYR" w:hAnsi="Times New Roman CYR" w:cs="Times New Roman CYR"/>
          <w:sz w:val="24"/>
          <w:szCs w:val="24"/>
          <w:u w:val="single"/>
        </w:rPr>
        <w:t>ні</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Які документи існують у вашому акціонерному то</w:t>
      </w:r>
      <w:r>
        <w:rPr>
          <w:rFonts w:ascii="Times New Roman CYR" w:hAnsi="Times New Roman CYR" w:cs="Times New Roman CYR"/>
          <w:b/>
          <w:bCs/>
          <w:sz w:val="24"/>
          <w:szCs w:val="24"/>
        </w:rPr>
        <w:t>варистві?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000"/>
        <w:gridCol w:w="4000"/>
        <w:gridCol w:w="1500"/>
        <w:gridCol w:w="1500"/>
      </w:tblGrid>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загальні збори акціонерів</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наглядову раду</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виконавчий орган</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посадових осіб акціонерного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ревізійну комісію (або ревізора)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порядок розподілу прибутку</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(запишіть)</w:t>
            </w:r>
          </w:p>
        </w:tc>
        <w:tc>
          <w:tcPr>
            <w:tcW w:w="7000" w:type="dxa"/>
            <w:gridSpan w:val="3"/>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Статут та iншi органiзацiйнi, фiнансовi, розпорядчi документи.</w:t>
            </w:r>
          </w:p>
        </w:tc>
      </w:tr>
    </w:tbl>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 акціонери можуть отримати інформацію про діяльність вашого акціонерного товариства?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500"/>
        <w:gridCol w:w="1500"/>
        <w:gridCol w:w="2000"/>
        <w:gridCol w:w="1500"/>
        <w:gridCol w:w="1000"/>
        <w:gridCol w:w="1500"/>
      </w:tblGrid>
      <w:tr w:rsidR="00000000">
        <w:tblPrEx>
          <w:tblCellMar>
            <w:top w:w="0" w:type="dxa"/>
            <w:bottom w:w="0" w:type="dxa"/>
          </w:tblCellMar>
        </w:tblPrEx>
        <w:trPr>
          <w:trHeight w:val="182"/>
        </w:trPr>
        <w:tc>
          <w:tcPr>
            <w:tcW w:w="250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Інформація про діяльність акціонерного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Інформація розповсюджується на загальних зборах</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Інформація оприлюднюється в загальнодоступній інформаційній базі даних Національної комісії з цінних паперів та фондового ринку про ринок цінних паперів або ч</w:t>
            </w:r>
            <w:r>
              <w:rPr>
                <w:rFonts w:ascii="Times New Roman CYR" w:hAnsi="Times New Roman CYR" w:cs="Times New Roman CYR"/>
                <w:sz w:val="24"/>
                <w:szCs w:val="24"/>
              </w:rPr>
              <w:t>ерез особу, яка провадить діяльність з оприлюднення регульованої інформації від імені учасників фондового ринку</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Документи надаються для ознайомлення безпосередньо в акціонерному товаристві</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Копії документів надаються на запит акціонера</w:t>
            </w: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Інформація розміщуєть</w:t>
            </w:r>
            <w:r>
              <w:rPr>
                <w:rFonts w:ascii="Times New Roman CYR" w:hAnsi="Times New Roman CYR" w:cs="Times New Roman CYR"/>
                <w:sz w:val="24"/>
                <w:szCs w:val="24"/>
              </w:rPr>
              <w:t>ся на власному веб-сайті акціонерного товариства</w:t>
            </w:r>
          </w:p>
        </w:tc>
      </w:tr>
      <w:tr w:rsidR="00000000">
        <w:tblPrEx>
          <w:tblCellMar>
            <w:top w:w="0" w:type="dxa"/>
            <w:bottom w:w="0" w:type="dxa"/>
          </w:tblCellMar>
        </w:tblPrEx>
        <w:trPr>
          <w:trHeight w:val="182"/>
        </w:trPr>
        <w:tc>
          <w:tcPr>
            <w:tcW w:w="250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Фінансова звітність, результати діяльності</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r>
      <w:tr w:rsidR="00000000">
        <w:tblPrEx>
          <w:tblCellMar>
            <w:top w:w="0" w:type="dxa"/>
            <w:bottom w:w="0" w:type="dxa"/>
          </w:tblCellMar>
        </w:tblPrEx>
        <w:trPr>
          <w:trHeight w:val="182"/>
        </w:trPr>
        <w:tc>
          <w:tcPr>
            <w:tcW w:w="250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Інформація про акціонерів, які володіють 5 та більше відсотками голосуючих акцій</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182"/>
        </w:trPr>
        <w:tc>
          <w:tcPr>
            <w:tcW w:w="250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Інформація про склад органів управління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r>
      <w:tr w:rsidR="00000000">
        <w:tblPrEx>
          <w:tblCellMar>
            <w:top w:w="0" w:type="dxa"/>
            <w:bottom w:w="0" w:type="dxa"/>
          </w:tblCellMar>
        </w:tblPrEx>
        <w:trPr>
          <w:trHeight w:val="182"/>
        </w:trPr>
        <w:tc>
          <w:tcPr>
            <w:tcW w:w="250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Протоколи загальних зборів акціонерів після їх проведення</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182"/>
        </w:trPr>
        <w:tc>
          <w:tcPr>
            <w:tcW w:w="250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Розмір винагороди посадових осіб акціонерного </w:t>
            </w:r>
            <w:r>
              <w:rPr>
                <w:rFonts w:ascii="Times New Roman CYR" w:hAnsi="Times New Roman CYR" w:cs="Times New Roman CYR"/>
                <w:sz w:val="24"/>
                <w:szCs w:val="24"/>
              </w:rPr>
              <w:lastRenderedPageBreak/>
              <w:t>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lastRenderedPageBreak/>
              <w:t>ні</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r>
    </w:tbl>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готує акціонерне товариство фінансову звітність у відповідності до міжнародних стандартів фінансової звітності? (так/ні)  </w:t>
      </w:r>
      <w:r>
        <w:rPr>
          <w:rFonts w:ascii="Times New Roman CYR" w:hAnsi="Times New Roman CYR" w:cs="Times New Roman CYR"/>
          <w:sz w:val="24"/>
          <w:szCs w:val="24"/>
          <w:u w:val="single"/>
        </w:rPr>
        <w:t>ні</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Скільки разів проводилися аудиторські перевірки акціонерного товариства незалежним аудитором (аудиторською фірмою) протягом зві</w:t>
      </w:r>
      <w:r>
        <w:rPr>
          <w:rFonts w:ascii="Times New Roman CYR" w:hAnsi="Times New Roman CYR" w:cs="Times New Roman CYR"/>
          <w:b/>
          <w:bCs/>
          <w:sz w:val="24"/>
          <w:szCs w:val="24"/>
        </w:rPr>
        <w:t>тного періоду?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7000"/>
        <w:gridCol w:w="1500"/>
        <w:gridCol w:w="1500"/>
      </w:tblGrid>
      <w:tr w:rsidR="00000000">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Не проводились взагалі</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Раз на рік</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Частіше ніж раз на рік</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bl>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Який орган приймав рішення про затвердження незалежного аудитора (аудиторської фірми)?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500"/>
        <w:gridCol w:w="4500"/>
        <w:gridCol w:w="1500"/>
        <w:gridCol w:w="1500"/>
      </w:tblGrid>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Загальні збори акціонерів</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Наглядова рада</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250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500" w:type="dxa"/>
            <w:gridSpan w:val="3"/>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tc>
      </w:tr>
    </w:tbl>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З ініціативи якого органу ревізійна комісія (ревізор) проводила (проводив) перевірку востаннє?</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2500"/>
        <w:gridCol w:w="4500"/>
        <w:gridCol w:w="1500"/>
        <w:gridCol w:w="1500"/>
      </w:tblGrid>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 власної ініціативи</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 дорученням загальних зборів</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 дорученням наглядової ради</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 зверненням виконавчого органу</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7000" w:type="dxa"/>
            <w:gridSpan w:val="2"/>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 вимогу акціонерів, які в сукупності володіють понад та більше 10 відсотками голосуючих акцій</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000000">
        <w:tblPrEx>
          <w:tblCellMar>
            <w:top w:w="0" w:type="dxa"/>
            <w:bottom w:w="0" w:type="dxa"/>
          </w:tblCellMar>
        </w:tblPrEx>
        <w:trPr>
          <w:trHeight w:val="200"/>
        </w:trPr>
        <w:tc>
          <w:tcPr>
            <w:tcW w:w="250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500" w:type="dxa"/>
            <w:gridSpan w:val="3"/>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Iнiцiативи вiд iнших органiв не було.</w:t>
            </w:r>
          </w:p>
        </w:tc>
      </w:tr>
    </w:tbl>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6) перелік осіб, які прямо або опосередковано є власниками значного пакета акцій емітента</w:t>
      </w:r>
    </w:p>
    <w:p w:rsidR="00000000" w:rsidRDefault="00B27D99">
      <w:pPr>
        <w:widowControl w:val="0"/>
        <w:autoSpaceDE w:val="0"/>
        <w:autoSpaceDN w:val="0"/>
        <w:adjustRightInd w:val="0"/>
        <w:spacing w:after="0" w:line="240" w:lineRule="auto"/>
        <w:rPr>
          <w:rFonts w:ascii="Times New Roman CYR" w:hAnsi="Times New Roman CYR" w:cs="Times New Roman CYR"/>
          <w:b/>
          <w:bCs/>
          <w:sz w:val="24"/>
          <w:szCs w:val="24"/>
        </w:rPr>
      </w:pPr>
    </w:p>
    <w:tbl>
      <w:tblPr>
        <w:tblW w:w="0" w:type="auto"/>
        <w:tblInd w:w="216" w:type="dxa"/>
        <w:tblBorders>
          <w:top w:val="single" w:sz="6" w:space="0" w:color="auto"/>
          <w:left w:val="single" w:sz="6" w:space="0" w:color="auto"/>
          <w:bottom w:val="single" w:sz="6" w:space="0" w:color="auto"/>
          <w:right w:val="single" w:sz="6" w:space="0" w:color="auto"/>
        </w:tblBorders>
        <w:tblLayout w:type="fixed"/>
        <w:tblLook w:val="0000"/>
      </w:tblPr>
      <w:tblGrid>
        <w:gridCol w:w="892"/>
        <w:gridCol w:w="4000"/>
        <w:gridCol w:w="3000"/>
        <w:gridCol w:w="2000"/>
      </w:tblGrid>
      <w:tr w:rsidR="00000000">
        <w:tblPrEx>
          <w:tblCellMar>
            <w:top w:w="0" w:type="dxa"/>
            <w:bottom w:w="0" w:type="dxa"/>
          </w:tblCellMar>
        </w:tblPrEx>
        <w:trPr>
          <w:trHeight w:val="200"/>
        </w:trPr>
        <w:tc>
          <w:tcPr>
            <w:tcW w:w="892"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 з/п</w:t>
            </w:r>
          </w:p>
        </w:tc>
        <w:tc>
          <w:tcPr>
            <w:tcW w:w="4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Повне найменування юридичної особи - власника (власників) або прізвище, ім'я, по батькові (за наявності) фізичної особи - власника (власників) значного пакета акцій</w:t>
            </w:r>
          </w:p>
        </w:tc>
        <w:tc>
          <w:tcPr>
            <w:tcW w:w="3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Ідентифікаційний код згідно з Єдиним державним реєстром юридичних осіб, фізичних осіб - під</w:t>
            </w:r>
            <w:r>
              <w:rPr>
                <w:rFonts w:ascii="Times New Roman CYR" w:hAnsi="Times New Roman CYR" w:cs="Times New Roman CYR"/>
                <w:b/>
                <w:bCs/>
                <w:sz w:val="24"/>
                <w:szCs w:val="24"/>
              </w:rPr>
              <w:t>приємців та громадських формувань (для юридичної особи - резидента), код/номер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юридичної особи - нере</w:t>
            </w:r>
            <w:r>
              <w:rPr>
                <w:rFonts w:ascii="Times New Roman CYR" w:hAnsi="Times New Roman CYR" w:cs="Times New Roman CYR"/>
                <w:b/>
                <w:bCs/>
                <w:sz w:val="24"/>
                <w:szCs w:val="24"/>
              </w:rPr>
              <w:t>зидента)</w:t>
            </w:r>
          </w:p>
        </w:tc>
        <w:tc>
          <w:tcPr>
            <w:tcW w:w="20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Розмір частки акціонера (власника) (у відсотках до статутного капіталу)</w:t>
            </w:r>
          </w:p>
        </w:tc>
      </w:tr>
      <w:tr w:rsidR="00000000">
        <w:tblPrEx>
          <w:tblCellMar>
            <w:top w:w="0" w:type="dxa"/>
            <w:bottom w:w="0" w:type="dxa"/>
          </w:tblCellMar>
        </w:tblPrEx>
        <w:trPr>
          <w:trHeight w:val="200"/>
        </w:trPr>
        <w:tc>
          <w:tcPr>
            <w:tcW w:w="892"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lastRenderedPageBreak/>
              <w:t>1</w:t>
            </w:r>
          </w:p>
        </w:tc>
        <w:tc>
          <w:tcPr>
            <w:tcW w:w="40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Мороз Валерiй Миколайович</w:t>
            </w:r>
          </w:p>
        </w:tc>
        <w:tc>
          <w:tcPr>
            <w:tcW w:w="30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65,985114</w:t>
            </w:r>
          </w:p>
        </w:tc>
      </w:tr>
      <w:tr w:rsidR="00000000">
        <w:tblPrEx>
          <w:tblCellMar>
            <w:top w:w="0" w:type="dxa"/>
            <w:bottom w:w="0" w:type="dxa"/>
          </w:tblCellMar>
        </w:tblPrEx>
        <w:trPr>
          <w:trHeight w:val="200"/>
        </w:trPr>
        <w:tc>
          <w:tcPr>
            <w:tcW w:w="892"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2</w:t>
            </w:r>
          </w:p>
        </w:tc>
        <w:tc>
          <w:tcPr>
            <w:tcW w:w="40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Костржевський Денис Борисович</w:t>
            </w:r>
          </w:p>
        </w:tc>
        <w:tc>
          <w:tcPr>
            <w:tcW w:w="30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16,8027</w:t>
            </w:r>
          </w:p>
        </w:tc>
      </w:tr>
      <w:tr w:rsidR="00000000">
        <w:tblPrEx>
          <w:tblCellMar>
            <w:top w:w="0" w:type="dxa"/>
            <w:bottom w:w="0" w:type="dxa"/>
          </w:tblCellMar>
        </w:tblPrEx>
        <w:trPr>
          <w:trHeight w:val="200"/>
        </w:trPr>
        <w:tc>
          <w:tcPr>
            <w:tcW w:w="892"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3</w:t>
            </w:r>
          </w:p>
        </w:tc>
        <w:tc>
          <w:tcPr>
            <w:tcW w:w="40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Товариство з обмеженою вiдповiдальнiстю "Компаня з управлiння активами "НIКА-IНВЕСТ" (Пайовий iнвестицiйний фонд "Дельта-капiтал" закритий недиверсифiкований венчурний)</w:t>
            </w:r>
          </w:p>
        </w:tc>
        <w:tc>
          <w:tcPr>
            <w:tcW w:w="30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34935509</w:t>
            </w:r>
          </w:p>
        </w:tc>
        <w:tc>
          <w:tcPr>
            <w:tcW w:w="2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10,01577</w:t>
            </w:r>
          </w:p>
        </w:tc>
      </w:tr>
    </w:tbl>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7) інформація про будь-які обмеження прав участі та голосування акц</w:t>
      </w:r>
      <w:r>
        <w:rPr>
          <w:rFonts w:ascii="Times New Roman CYR" w:hAnsi="Times New Roman CYR" w:cs="Times New Roman CYR"/>
          <w:b/>
          <w:bCs/>
          <w:sz w:val="24"/>
          <w:szCs w:val="24"/>
        </w:rPr>
        <w:t>іонерів (учасників) на загальних зборах емітента</w:t>
      </w:r>
    </w:p>
    <w:p w:rsidR="00000000" w:rsidRDefault="00B27D99">
      <w:pPr>
        <w:widowControl w:val="0"/>
        <w:autoSpaceDE w:val="0"/>
        <w:autoSpaceDN w:val="0"/>
        <w:adjustRightInd w:val="0"/>
        <w:spacing w:after="0" w:line="240" w:lineRule="auto"/>
        <w:rPr>
          <w:rFonts w:ascii="Times New Roman CYR" w:hAnsi="Times New Roman CYR" w:cs="Times New Roman CYR"/>
          <w:b/>
          <w:bCs/>
          <w:sz w:val="24"/>
          <w:szCs w:val="24"/>
        </w:rPr>
      </w:pPr>
    </w:p>
    <w:tbl>
      <w:tblPr>
        <w:tblW w:w="0" w:type="auto"/>
        <w:tblInd w:w="216" w:type="dxa"/>
        <w:tblBorders>
          <w:top w:val="single" w:sz="6" w:space="0" w:color="auto"/>
          <w:left w:val="single" w:sz="6" w:space="0" w:color="auto"/>
          <w:bottom w:val="single" w:sz="6" w:space="0" w:color="auto"/>
          <w:right w:val="single" w:sz="6" w:space="0" w:color="auto"/>
        </w:tblBorders>
        <w:tblLayout w:type="fixed"/>
        <w:tblLook w:val="0000"/>
      </w:tblPr>
      <w:tblGrid>
        <w:gridCol w:w="1892"/>
        <w:gridCol w:w="2000"/>
        <w:gridCol w:w="4000"/>
        <w:gridCol w:w="2000"/>
      </w:tblGrid>
      <w:tr w:rsidR="00000000">
        <w:tblPrEx>
          <w:tblCellMar>
            <w:top w:w="0" w:type="dxa"/>
            <w:bottom w:w="0" w:type="dxa"/>
          </w:tblCellMar>
        </w:tblPrEx>
        <w:trPr>
          <w:trHeight w:val="200"/>
        </w:trPr>
        <w:tc>
          <w:tcPr>
            <w:tcW w:w="1892"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Загальна кількість акцій</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Кількість акцій з обмеженнями</w:t>
            </w:r>
          </w:p>
        </w:tc>
        <w:tc>
          <w:tcPr>
            <w:tcW w:w="4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Підстава виникнення обмеження</w:t>
            </w:r>
          </w:p>
        </w:tc>
        <w:tc>
          <w:tcPr>
            <w:tcW w:w="20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Дата виникнення обмеження</w:t>
            </w:r>
          </w:p>
        </w:tc>
      </w:tr>
      <w:tr w:rsidR="00000000">
        <w:tblPrEx>
          <w:tblCellMar>
            <w:top w:w="0" w:type="dxa"/>
            <w:bottom w:w="0" w:type="dxa"/>
          </w:tblCellMar>
        </w:tblPrEx>
        <w:trPr>
          <w:trHeight w:val="200"/>
        </w:trPr>
        <w:tc>
          <w:tcPr>
            <w:tcW w:w="1892"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36 143</w:t>
            </w:r>
          </w:p>
        </w:tc>
        <w:tc>
          <w:tcPr>
            <w:tcW w:w="20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2 591</w:t>
            </w:r>
          </w:p>
        </w:tc>
        <w:tc>
          <w:tcPr>
            <w:tcW w:w="40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пункт 10 роздiлу VI Закону України "Про депозитарну систему України"</w:t>
            </w:r>
          </w:p>
        </w:tc>
        <w:tc>
          <w:tcPr>
            <w:tcW w:w="2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12.10.2014</w:t>
            </w:r>
          </w:p>
        </w:tc>
      </w:tr>
      <w:tr w:rsidR="00000000">
        <w:tblPrEx>
          <w:tblCellMar>
            <w:top w:w="0" w:type="dxa"/>
            <w:bottom w:w="0" w:type="dxa"/>
          </w:tblCellMar>
        </w:tblPrEx>
        <w:trPr>
          <w:trHeight w:val="200"/>
        </w:trPr>
        <w:tc>
          <w:tcPr>
            <w:tcW w:w="1892"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Опис</w:t>
            </w:r>
          </w:p>
        </w:tc>
        <w:tc>
          <w:tcPr>
            <w:tcW w:w="8000" w:type="dxa"/>
            <w:gridSpan w:val="3"/>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Обмеження голосування акцiонерiв на загальних зборах вiдповiдно до вимог пункту 10 роздiлу VI Закону України "Про депозитарну систему України".</w:t>
            </w:r>
          </w:p>
        </w:tc>
      </w:tr>
    </w:tbl>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8) порядок призначення та звільнення посадових осіб емітента</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Наглядова рада. Члени Наглядової ради обираються акцiонерами пiд час проведення Загальних зборiв на строк не бiльший нiж 3 (три) роки. Особи, обранi членами Наглядової ради, можуть переобиратися необмежену кiлькiсть разiв.Членом Наглядової ради може бути л</w:t>
      </w:r>
      <w:r>
        <w:rPr>
          <w:rFonts w:ascii="Times New Roman CYR" w:hAnsi="Times New Roman CYR" w:cs="Times New Roman CYR"/>
          <w:sz w:val="24"/>
          <w:szCs w:val="24"/>
        </w:rPr>
        <w:t>ише фiзична особа. Член Наглядової ради не може бути одночасно членом Правлiння та/або членом Ревiзiйної комiсiї. До складу Наглядової ради обираються акцiонери або особи, якi представляють їхнi iнтереси, та/або незалежнi директори. Повноваження члена Нагл</w:t>
      </w:r>
      <w:r>
        <w:rPr>
          <w:rFonts w:ascii="Times New Roman CYR" w:hAnsi="Times New Roman CYR" w:cs="Times New Roman CYR"/>
          <w:sz w:val="24"/>
          <w:szCs w:val="24"/>
        </w:rPr>
        <w:t>ядової ради, обраного кумулятивним голосуванням, за рiшенням Загальних зборiв можуть бути припиненi достроково лише за умови одночасного припинення повноважень усього складу Наглядової ради. У такому разi рiшення про припинення повноважень членiв Наглядово</w:t>
      </w:r>
      <w:r>
        <w:rPr>
          <w:rFonts w:ascii="Times New Roman CYR" w:hAnsi="Times New Roman CYR" w:cs="Times New Roman CYR"/>
          <w:sz w:val="24"/>
          <w:szCs w:val="24"/>
        </w:rPr>
        <w:t>ї ради приймається Загальними зборами простою бiльшiстю голосiв акцiонерiв, якi зареєструвалися для участi у зборах та є власниками голосуючих з вiдповiдного питання акцiй. Член Наглядової ради, обраний як представник акцiонера або групи акцiонерiв, може б</w:t>
      </w:r>
      <w:r>
        <w:rPr>
          <w:rFonts w:ascii="Times New Roman CYR" w:hAnsi="Times New Roman CYR" w:cs="Times New Roman CYR"/>
          <w:sz w:val="24"/>
          <w:szCs w:val="24"/>
        </w:rPr>
        <w:t>ути замiнений таким акцiонером або групою акцiонерiв у будь-який час. Повноваження члена Наглядової ради дiйснi з моменту його обрання Загальними зборами. У разi замiни члена Наглядової ради - представника акцiонера повноваження вiдкликаного члена Наглядов</w:t>
      </w:r>
      <w:r>
        <w:rPr>
          <w:rFonts w:ascii="Times New Roman CYR" w:hAnsi="Times New Roman CYR" w:cs="Times New Roman CYR"/>
          <w:sz w:val="24"/>
          <w:szCs w:val="24"/>
        </w:rPr>
        <w:t>ої ради припиняються, а новий член Наглядової ради набуває повноважень з моменту отримання Товариством письмового повiдомлення вiд акцiонера (акцiонерiв), представником якого є вiдповiдний член Наглядової ради. Обрання членiв Наглядової ради здiйснюється ш</w:t>
      </w:r>
      <w:r>
        <w:rPr>
          <w:rFonts w:ascii="Times New Roman CYR" w:hAnsi="Times New Roman CYR" w:cs="Times New Roman CYR"/>
          <w:sz w:val="24"/>
          <w:szCs w:val="24"/>
        </w:rPr>
        <w:t>ляхом кумулятивного голосування. Кiлькiсний склад Наглядової ради становить 3 (три) особи: Голова Наглядової ради та члени Наглядової ради. Якщо кiлькiсть членiв Наглядової ради, повноваження яких дiйснi, становить менше половини її кiлькiсного складу, обр</w:t>
      </w:r>
      <w:r>
        <w:rPr>
          <w:rFonts w:ascii="Times New Roman CYR" w:hAnsi="Times New Roman CYR" w:cs="Times New Roman CYR"/>
          <w:sz w:val="24"/>
          <w:szCs w:val="24"/>
        </w:rPr>
        <w:t xml:space="preserve">аного вiдповiдно до вимог Закону України "Про акцiонернi товариства" Загальними зборами, Товариство протягом 3 (трьох) мiсяцiв має скликати позачерговi Загальнi збори для обрання решти членiв Наглядової ради, а в разi обрання членiв Наглядової ради шляхом </w:t>
      </w:r>
      <w:r>
        <w:rPr>
          <w:rFonts w:ascii="Times New Roman CYR" w:hAnsi="Times New Roman CYR" w:cs="Times New Roman CYR"/>
          <w:sz w:val="24"/>
          <w:szCs w:val="24"/>
        </w:rPr>
        <w:t>кумулятивного голосування - для обрання всього складу Наглядової ради. Голова Наглядової ради обирається членами Наглядової ради з їх числа простою бiльшiстю голосiв вiд кiлькiсного складу Наглядової ради.Головою Наглядової ради не може бути обрано члена Н</w:t>
      </w:r>
      <w:r>
        <w:rPr>
          <w:rFonts w:ascii="Times New Roman CYR" w:hAnsi="Times New Roman CYR" w:cs="Times New Roman CYR"/>
          <w:sz w:val="24"/>
          <w:szCs w:val="24"/>
        </w:rPr>
        <w:t xml:space="preserve">аглядової ради, який протягом попереднього року був Головою Правлiння. Наглядова рада має право в будь-який </w:t>
      </w:r>
      <w:r>
        <w:rPr>
          <w:rFonts w:ascii="Times New Roman CYR" w:hAnsi="Times New Roman CYR" w:cs="Times New Roman CYR"/>
          <w:sz w:val="24"/>
          <w:szCs w:val="24"/>
        </w:rPr>
        <w:lastRenderedPageBreak/>
        <w:t>час переобрати Голову Наглядової ради.</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Правлiння. Членом Правлiння може бути будь-яка фiзична особа, яка має повну цивiльну дiєздатнiсть i не є чле</w:t>
      </w:r>
      <w:r>
        <w:rPr>
          <w:rFonts w:ascii="Times New Roman CYR" w:hAnsi="Times New Roman CYR" w:cs="Times New Roman CYR"/>
          <w:sz w:val="24"/>
          <w:szCs w:val="24"/>
        </w:rPr>
        <w:t>ном Наглядової ради чи членом Ревiзiйної комiсiї. Кiлькiсний склад Правлiння становить 3 (три) особи: Голова Правлiння та члени Правлiння. Визначення особового складу Правлiння, обрання та припинення повноважень членiв Правлiння, в тому числi Голови Правлi</w:t>
      </w:r>
      <w:r>
        <w:rPr>
          <w:rFonts w:ascii="Times New Roman CYR" w:hAnsi="Times New Roman CYR" w:cs="Times New Roman CYR"/>
          <w:sz w:val="24"/>
          <w:szCs w:val="24"/>
        </w:rPr>
        <w:t>ння, здiйснюється Наглядовою радою. Повноваження Голови Правлiння та членiв Правлiння припиняються за рiшенням Наглядової ради. Наглядова рада Товариства може прийняти рiшення про припинення повноважень Голови чи членiв Правлiння та одночасне обрання нових</w:t>
      </w:r>
      <w:r>
        <w:rPr>
          <w:rFonts w:ascii="Times New Roman CYR" w:hAnsi="Times New Roman CYR" w:cs="Times New Roman CYR"/>
          <w:sz w:val="24"/>
          <w:szCs w:val="24"/>
        </w:rPr>
        <w:t xml:space="preserve"> членiв та Голови Правлiння у випадках: у разi виникнення обставин, якi вiдповiдно до чинного законодавства перешкоджають виконанню обов'язкiв Голови чи члена Правлiння; у разi невиконання або неналежне виконання покладених на них обов'язкiв; якщо їх дiї а</w:t>
      </w:r>
      <w:r>
        <w:rPr>
          <w:rFonts w:ascii="Times New Roman CYR" w:hAnsi="Times New Roman CYR" w:cs="Times New Roman CYR"/>
          <w:sz w:val="24"/>
          <w:szCs w:val="24"/>
        </w:rPr>
        <w:t>бо бездiяльнiсть порушують права акцiонерiв чи самого Товариства; у разi порушення ними умов укладеного з ними договорiв; здiйснення посадових чи корисливих злочинiв; невиконання рiшень Загальних зборiв або Наглядової ради; перевищення повноважень, передба</w:t>
      </w:r>
      <w:r>
        <w:rPr>
          <w:rFonts w:ascii="Times New Roman CYR" w:hAnsi="Times New Roman CYR" w:cs="Times New Roman CYR"/>
          <w:sz w:val="24"/>
          <w:szCs w:val="24"/>
        </w:rPr>
        <w:t>чених цим статутом; зловживання своїми посадами; професiйна некомпетентнiсть, що призвела чи могла призвести до отримання збиткiв в дiяльностi Товариства; за їх бажанням за умови письмового повiдомлення про це Товариство за 2 (два) тижнi; в разi неможливос</w:t>
      </w:r>
      <w:r>
        <w:rPr>
          <w:rFonts w:ascii="Times New Roman CYR" w:hAnsi="Times New Roman CYR" w:cs="Times New Roman CYR"/>
          <w:sz w:val="24"/>
          <w:szCs w:val="24"/>
        </w:rPr>
        <w:t>тi виконання обов'язкiв Голови чи члена Правлiння за станом здоров'я; в разi набрання законної сили вироком чи рiшенням суду, якими їх засуджено до покарання, що виключає можливiсть виконання обов'язкiв Голови чи члена Правлiння; в разi смертi, визнання їх</w:t>
      </w:r>
      <w:r>
        <w:rPr>
          <w:rFonts w:ascii="Times New Roman CYR" w:hAnsi="Times New Roman CYR" w:cs="Times New Roman CYR"/>
          <w:sz w:val="24"/>
          <w:szCs w:val="24"/>
        </w:rPr>
        <w:t xml:space="preserve"> недiєздатними, обмежено дiєздатними, безвiсно вiдсутнiми, померлими; в iнших випадках, передбачених чинним законодавством, контрактом, статутом, Положенням про Правлiння.</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Ревiзiйна комiсiя. Обрання членiв Ревiзiйної комiсiї та прийняття рiшення про достр</w:t>
      </w:r>
      <w:r>
        <w:rPr>
          <w:rFonts w:ascii="Times New Roman CYR" w:hAnsi="Times New Roman CYR" w:cs="Times New Roman CYR"/>
          <w:sz w:val="24"/>
          <w:szCs w:val="24"/>
        </w:rPr>
        <w:t>окове припинення їх повноважень вiдноситься до виключної компетенцiї загальних зборiв.Члени Ревiзiйної комiсiї обираються виключно шляхом кумулятивного голосування з числа фiзичних осiб, якi мають повну цивiльну дiєздатнiсть. Члени Ревiзiйної комiсiї не мо</w:t>
      </w:r>
      <w:r>
        <w:rPr>
          <w:rFonts w:ascii="Times New Roman CYR" w:hAnsi="Times New Roman CYR" w:cs="Times New Roman CYR"/>
          <w:sz w:val="24"/>
          <w:szCs w:val="24"/>
        </w:rPr>
        <w:t>жуть входити до складу лiчильної комiсiї Товариства. Голова Ревiзiйної комiсiї обирається членами Ревiзiйної комiсiї з їх числа простою бiльшiстю голосiв вiд кiлькiсного складу Ревiзiйної комiсiї. Кiлькiсний склад Ревiзiйної комiсiї становить 3 (три) особи</w:t>
      </w:r>
      <w:r>
        <w:rPr>
          <w:rFonts w:ascii="Times New Roman CYR" w:hAnsi="Times New Roman CYR" w:cs="Times New Roman CYR"/>
          <w:sz w:val="24"/>
          <w:szCs w:val="24"/>
        </w:rPr>
        <w:t>: Голова Ревiзiйної комiсiї та члени Ревiзiйної комiсiї. Не може бути членом Ревiзiйної комiсiї: член Наглядової ради; член Правлiння; корпоративний секретар; особа, яка не має повної цивiльної дiєздатностi; члени iнших органiв Товариства. Строк повноважен</w:t>
      </w:r>
      <w:r>
        <w:rPr>
          <w:rFonts w:ascii="Times New Roman CYR" w:hAnsi="Times New Roman CYR" w:cs="Times New Roman CYR"/>
          <w:sz w:val="24"/>
          <w:szCs w:val="24"/>
        </w:rPr>
        <w:t>ь членiв Ревiзiйної комiсiї встановлюється на перiод не бiльше нiж 3 (три) роки.</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9) повноваження посадових осіб емітента</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Наглядова рада. Наглядова рада є колегiальним органом, що здiйснює захист прав акцiонерiв Товариства i в межах компетенцiї, визначеної статутом та Законом України "Про акцiонернi товариства", здiйснює управлiння Товариством, а також контролює та регулює дiяльнiсть Правлiння.</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До компетенцiї Наглядової ради належить вирiшення питань, передбачених Законом України "Про акцiонернi товариства" та статутом.До виключної компетенцiї Наглядової ради належить:</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 затвердження внутрiшнiх положень, якими регулюється дiяльнiсть Товариства, крiм тих, що вiднесенi до виключної компетенцiї Загальних зборiв, передбачених Законом України "Про акцiонернi товариства", та тих, що рiшенням Наглядової ради переданi для затвердження Правлiнню;</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затвердження положення про винагороду членiв Правлiння, вимоги до якого встановлюються Нацiональною комiсiєю з цiнних паперiв та фондового ринку;</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затвердження звiту про винагороду членiв Правлiння, вимоги до якого встановлюються Нацiональною комiсiєю з цiнних паперiв та фондового ринку;</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4) пiдготовка порядку денного Загальних зборiв, прийняття рiшення про дату їх проведення та про включення пропозицiй до порядку денного, крiм скликання акцiонерами позачергових Загальних зборiв;</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5) формування тимчасової лiчильної комiсiї у разi скликання Загальних зборiв Наглядовою радою;</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6) затвердження форми i тексту бюлетеня для голосування;</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7) прийняття рiшення про проведення чергових або позачергових Загальних зборiв вiдповiдно до статуту та у випадках, встановлених Законом України "Про акцiонернi товариства";</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8) прийняття рiшення про продаж ранiше викуплених Товариством акцiй;</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9) прийняття рiшення про розмiщення Товариством iнших цiнних паперiв, крiм акцiй;</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10) прийняття рiшення про викуп розмiщених Товариством iнших, крiм акцiй, цiнних паперiв;</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11) затвердження ринкової вартостi майна у випадках, передбачених Законом України "Про акцiонернi товариства";</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 обрання та припинення повноважень Голови i членiв Правлiння;</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13) затвердження умов контрактiв, якi укладатимуться з членами Правлiння, встановлення розмiру їх винагороди;</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14) прийняття рiшення про вiдсторонення Голови або члена Правлiння вiд здiйснення повноважень та обрання особи, яка тимчасово здiйснюватиме повноваження Голови Правлiння;</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15) обрання та припинення повноважень Голови i членiв iнших органiв Товариства;</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16) призначення i звiльнення керiвника пiдроздiлу внутрiшнього аудиту (внутрiшнього аудитора);</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17) затвердження умов трудових договорiв, що укладаються з працiвниками пiдроздiлу внутрiшнього аудиту (з внутрiшнiм аудитором), встановлення розмiру їхньої винагороди, у тому числi заохочувальних та компенсацiйних виплат;</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18) здiйснення контролю за своєчаснiстю надання (опублiкування) Товариством достовiрної iнформацiї про його дiяльнiсть вiдповiдно до чинного законодавства, опублiкування Товариством iнформацiї про принципи (кодекс) корпоративного управлiння Товариства;</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19) призначення та звiльнення Голови та членiв Правлiння;</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20) обрання реєстрацiйної комiсiї, за винятком випадкiв, встановлених Законом України "Про акцiонернi товариства";</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21) обрання аудитора (аудиторської фiрми) Товариства для проведення аудиторської перевiрки за результатами поточного та/або минулого (минулих) року (рокiв) та визначення умов договору, що укладатиметься з таким аудитором (аудиторською фiрмою), встановлення розмiру оплати його (її) послуг;</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22) затвердження рекомендацiй Загальним зборам за результатами розгляду висновку зовнiшнього незалежного аудитора (аудиторської фiрми) Товариства для прийняття рiшення щодо нього;</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23) визначення дати складення перелiку осiб, якi мають право на отримання дивiдендiв, порядку та строкiв виплати дивiдендiв у межах граничного строку, визначеного Законом України "Про акцiонернi товариства";</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24) визначення дати складення перелiку акцiонерiв, якi мають бути повiдомленi про проведення Загальних зборiв та мають право на участь у Загальних зборах вiдповiдно до Закону України "Про акцiонернi товариства";</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25) вирiшення питань про участь Товариства у промислово-фiнансових групах та iнших об'єднаннях;</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26) вирiшення питань про створення та/або участь в будь-яких юридичних особах, їх реорганiзацiю та лiквiдацiю;</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27) вирiшення питань про створення, реорганiзацiю та/або лiквiдацiю структурних та/або вiдокремлених пiдроздiлiв Товариства;</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28) вирiшення питань, вiднесених до компетенцiї Наглядової ради вiдповiдно з Законом України "Про акцiонернi товариства", у разi злиття, приєднання, подiлу, видiлу або перетворення </w:t>
      </w:r>
      <w:r>
        <w:rPr>
          <w:rFonts w:ascii="Times New Roman CYR" w:hAnsi="Times New Roman CYR" w:cs="Times New Roman CYR"/>
          <w:sz w:val="24"/>
          <w:szCs w:val="24"/>
        </w:rPr>
        <w:lastRenderedPageBreak/>
        <w:t>Товариства;</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29) прийняття рiшення про надання згоди на вчинення значного правочину, про попереднє надання згоди на вчинення такого правочину, про надання згоди на вчинення правочинiв iз заiнтересованiстю у випадках, передбачених Законом України "Про акцiонернi товариства;</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30) визначення ймовiрностi визнання Товариства неплатоспроможним внаслiдок прийняття ним на себе зобов'язань або їх виконання, у тому числi внаслiдок виплати дивiдендiв або викупу акцiй;</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31) прийняття рiшення про обрання оцiнювача майна Товариства та затвердження умов договору, що укладатиметься з ним, встановлення розмiру оплати його послуг;</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32) прийняття рiшення про обрання (замiну) депозитарної установи, яка надає Товариству додатковi послуги, затвердження умов договору, що укладатиметься з нею, встановлення розмiру оплати її послуг;</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33) надсилання оферти акцiонерам вiдповiдно до Закону України "Про акцiонернi товариства";</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34) вирiшення iнших питань, що належать до виключної компетенцiї Наглядової ради згiдно iз статутом.</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Голова Наглядової ради: органiзовує роботу Наглядової ради; скликає засiдання Наглядової ради та головує на  них; вiдкриває Загальнi збори; головує на Загальних зборах у разi надання Наглядовою радою таких повноважень; пiдписує вiд iменi Товариства трудовий контракт з кожним членом виконавчого органу; здiйснює iншi повноваження, передбаченi цивiльно-правовим договором та Положенням про Наглядову раду. </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Правлiння. До компетенцiї Правлiння належить вирiшення всiх питань, пов'язаних з керiвництвом поточною дiяльнiстю Товариства, крiм питань, що належать до виключної компетенцiї Загальних зборiв та Наглядової ради. </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Правлiння, зокрема, приймає рiшення з питань: </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 розробка та затвердження поточних фiнансово-господарських планiв i оперетивних завдань Товариства та забезпечення їх виконання;</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затвердження планiв роботи Правлiння;</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розробка проектiв рiчного бюджету, бiзнес-планiв, програм фiнансово-господарської  дiяльностi Товариства;</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 прийняття рiшення про укладення правочинiв на суму , що не перевищує 10 (десять) вiдсоткiв вартостi активiв Товариства за даними останньої фiнансової звiтностi Товариства;</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5) органiзацiя ведення бухгалтерського облiку та звiтностi Товариства. Складання та надання Наглядовiй радi звiтiв Товариства до їх оприлюднення та/або подання на розгляд Загальних зборiв акцiонерiв;</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6) розробка штатного розкладу та затвердження посадових iнструкцiй та посадових окладiв працiвникiв Товариства;</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7) забезпечення проведення аудиторської перевiрки дiяльностi Товариства, в тому числi i на вимогу акцiонерiв, якi володiють не менш, як 10 (десять) вiдсоткiв акцiй Товариства;</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8) необхiднiсть укладення та контроль за виконанням колективного договору. Призначення та вiдкликання осiб, якi беруть участь у колективних переговорах як представники Правлiння;</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9) управлiння роботою структурних пiдроздiлiв та пiдприємств Товариства;</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10) органiзацiя внутрiшнього контролю;</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11) визначення напрямкiв та методiв ведення фiнансово-господарської та виробничої дiяльностi;</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 ведення облiку кадрiв, створення положень щодо заохочення та накладання стягнень на працiвникiв Товариства;</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13) попереднiй розгляд всiх питань, якi вiдповiдно до статуту та чинного законодавства пiдлягають вирiшенню Загальними зборами i пiдготовка з цих питань необхiдних матерiалiв, проектiв та пропозицiй, що виносяться на розгляд Загальних зборiв;</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14) здiйснення iнших дiй, передбачених внутрiшнiми нормативними документами Товариства, рiшеннями Загальних зборiв та Наглядової ради. </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До компетенцiї Правлiння також вiдноситься :</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 приймати рiшення про надання права Головi Правлiння без довiреностi дiяти вiд iменi </w:t>
      </w:r>
      <w:r>
        <w:rPr>
          <w:rFonts w:ascii="Times New Roman CYR" w:hAnsi="Times New Roman CYR" w:cs="Times New Roman CYR"/>
          <w:sz w:val="24"/>
          <w:szCs w:val="24"/>
        </w:rPr>
        <w:lastRenderedPageBreak/>
        <w:t xml:space="preserve">Товариства, в тому числi представляти iнтереси Товариства, вчиняти правочини вiд iменi Товариства, надавати накази та давати розпорядження, обов'яковi для виконання всiма працiвниками Товариства, а також затверджувати перелiк питань, що передаються до компетенцiї Голови Правлiння, рiшення з яких голова Правлiння може приймати одноосiбно; </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розподiляти обов'язки мiж членами Правлiння;</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розпоряджатися коштами та майном Товариства в межах, визначених статутом, рiшеннями Загальних зборiв та Наглядової ради;</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 керувати поточними справами Товариства;</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5) вiдкривати та закривати рахунки в установах банкiв; </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6) приймати на роботу та звiльняти з роботи працiвникiв Товариства, визначати умови оплати працi працiвникiв Товариства, застосовувати до них заходи дисциплiнарного стягнення та матерiального стимулювання вiдповiдно до чинного законодавства, статуту та внутрiшнiх документiв Товариства; </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7) видавати накази та розпорядження; </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8) затверджувати iнструкцiї та iншi акти з питань дiяльностi Товариства, за винятком вiднесених до компетенцiї iнших органiв Товариства;</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9) погоджувати колективний договiр, змiни та доповнення до нього;</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10) затверджувати органiзацiйну структуру, положення про структурнi пiдроздiли, штатний розпис та проектно-кошториснi документи Товариства, посадовi оклади працiвникiв, </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11) встановлювати показники, розмiри та строки премiювання працiвникiв;</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 встановлювати договiрнi цiни на продукцiю та тарифи на послуги;</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13) виносити рiшення про притягнення до майнової вiдповiдальностi працiвникiв Товариства;</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14) органiзовувати ведення бухгалтерського облiку та звiтностi в Товариствi;</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15) затверджувати режим працi та вiдпочинку i правила внутрiшнього розпорядку;</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16) здiйснювати iншi функцiї, якi необхiднi для забезпечення нормальної роботи Товариства, згiдно з чинним законодавством та внутрiшнiми докуметами Товариства.</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Голова Правлiння уповноважений керувати поточними справами Товариства, органiзовувати виконання рiшень Загальних зборiв та Наглядової ради, представляти Товариство в його вiдносинах iз третiми особами, вести переговори та укладати угоди (договори, контракти тощо) вiд iменi Товариства, вчиняти правочини вiд iменi Товариства, органiзовувати роботу Правлiння, скликати засiдання та забезпечувати ведення протоколiв засiдань Правлiння. </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Голова Правлiння має право: представляти iнтереси Товариства в органах влади, судових органах, у стосунках з iншими юридичними та фiзичними особами; вiдкривати i закривати поточнi, валютнi, в цiнних паперах та iншi рахунки в банках та в iнших установах; укладати договори, угоди, в тому числi трудовi контракти; визначати органiзацiйну структуру Товариства; визначати умови оплати працi працiвникiв Товариства та iнших осiб, якi приймаються на роботу згiдно з чинним законодавством; приймати на роботу та звiльняти працiвникiв Товариства, накладати на них дисциплiнарнi стягнення та притягати до майнової вiдповiдальностi в порядку, встановленому законодавством про працю; давати вказiвки, видавати накази й розпорядження, обов'язковi для всiх працiвникiв Товариства, яким вони адресованi; пiдписувати фiнансовi, банкiвськi, звiтнi та iншi документи Товариства; затверджувати зразки печаток, штампiв, фiрмових бланкiв, та iнших реквiзитiв Товариства; видавати довiреностi членам Правлiння та працiвникам Товариства; затверджувати правила, процедури та iншi внутрiшнi документи Товариства, крiм тих, затвердження яких вiднесено до компетенцiї Загальних зборiв та Наглядової ради; розробляти та затверджувати правила внутрiшнього трудового розпорядку; розпоряджатися вiдповiдно до статуту i чинного законодавства майном i коштами Товариства; у випадку набуття Товариством корпоративних прав або часток (паїв, акцiй) у статутному капiталi iнших юридичних осiб вiд iменi Товариства приймати участь в органах управлiння таких юридичних осiб (у т.ч. у вищих органах управлiння), вiд iменi Товариства голосувати (приймати участь у голосуваннi) щодо питань, якi розглядаються органами управлiння таких юридичних осiб (у т.ч. щодо питань про затвердження статутiв таких юридичних осiб), вiд iменi Товариства </w:t>
      </w:r>
      <w:r>
        <w:rPr>
          <w:rFonts w:ascii="Times New Roman CYR" w:hAnsi="Times New Roman CYR" w:cs="Times New Roman CYR"/>
          <w:sz w:val="24"/>
          <w:szCs w:val="24"/>
        </w:rPr>
        <w:lastRenderedPageBreak/>
        <w:t xml:space="preserve">пiдписувати статути таких юридичних осiб, а також пiдписувати вiд iменi Товариства заяви про вихiд зi складу учасникiв таких юридичних осiб; здiйснювати iншi дiї вiд iменi Товариства, крiм тих, якi вiднесенi до компетенцiї Загальних зборiв та Наглядової ради. </w:t>
      </w:r>
    </w:p>
    <w:p w:rsidR="00067D95" w:rsidRDefault="00067D95" w:rsidP="00067D95">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Ревiзiйна комiсiя. Ревiзiйна комiсiя має право вносити пропозицiї до порядку денного Загальних зборiв та вимагати скликання позачергових Загальних зборiв. Члени Ревiзiйної комiсiї мають право бути присутнiми на Загальних зборах та брати участь в обговореннi питань порядку денного з правом дорадчого голосу.Члени Ревiзiйної комiсiї мають право брати участь у засiданнях Наглядової ради та Правлiння у випадках, передбачених Законом України "Про акцiонернi товариства", статутом або внутрiшнiми положеннями Товариства. Ревiзiйна комiсiя проводить перевiрку фiнансово-господарської дiяльностi Товариства за результатами фiнансового року.</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10) Висловлення думки аудитора (аудиторської фірми) щодо інформації, зазначеної у підпунктах 5-9 цього пункту, а також</w:t>
      </w:r>
      <w:r>
        <w:rPr>
          <w:rFonts w:ascii="Times New Roman CYR" w:hAnsi="Times New Roman CYR" w:cs="Times New Roman CYR"/>
          <w:b/>
          <w:bCs/>
          <w:sz w:val="24"/>
          <w:szCs w:val="24"/>
        </w:rPr>
        <w:t xml:space="preserve"> перевірки інформації, зазначеної в підпунктах 1-4 цього пункту</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Згiдно з ч. 3 ст. 127 Закону України "Про ринки капiталу та органiзованi товарнi ринки" приватнi акцiонернi товариства, крiм тих, що вiдносяться до пiдприємств, що становлять суспiльний iнтере</w:t>
      </w:r>
      <w:r>
        <w:rPr>
          <w:rFonts w:ascii="Times New Roman CYR" w:hAnsi="Times New Roman CYR" w:cs="Times New Roman CYR"/>
          <w:sz w:val="24"/>
          <w:szCs w:val="24"/>
        </w:rPr>
        <w:t>с, не зобов'язанi залучати суб'єкта аудиторської дiяльностi для висловлення думки щодо iнформацiї, зазначеної в пунктах 5-9 звiту про корпоративне управлiння, а також перевiрки iнформацiї, зазначеної в пунктах 1-4 звiту про корпоративне управлiння, тому То</w:t>
      </w:r>
      <w:r>
        <w:rPr>
          <w:rFonts w:ascii="Times New Roman CYR" w:hAnsi="Times New Roman CYR" w:cs="Times New Roman CYR"/>
          <w:sz w:val="24"/>
          <w:szCs w:val="24"/>
        </w:rPr>
        <w:t>вариство не залучало суб'єкта аудиторської дiяльностi.</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sectPr w:rsidR="00000000">
          <w:pgSz w:w="12240" w:h="15840"/>
          <w:pgMar w:top="850" w:right="850" w:bottom="850" w:left="1400" w:header="708" w:footer="708" w:gutter="0"/>
          <w:cols w:space="720"/>
          <w:noEndnote/>
        </w:sectPr>
      </w:pPr>
    </w:p>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VIII. Інформація про осіб, що володіють 5 і б</w:t>
      </w:r>
      <w:r>
        <w:rPr>
          <w:rFonts w:ascii="Times New Roman CYR" w:hAnsi="Times New Roman CYR" w:cs="Times New Roman CYR"/>
          <w:b/>
          <w:bCs/>
          <w:sz w:val="28"/>
          <w:szCs w:val="28"/>
        </w:rPr>
        <w:t>ільше відсотками акцій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tblPr>
      <w:tblGrid>
        <w:gridCol w:w="3300"/>
        <w:gridCol w:w="1400"/>
        <w:gridCol w:w="2300"/>
        <w:gridCol w:w="2000"/>
        <w:gridCol w:w="2000"/>
        <w:gridCol w:w="2000"/>
        <w:gridCol w:w="2121"/>
      </w:tblGrid>
      <w:tr w:rsidR="00000000">
        <w:tblPrEx>
          <w:tblCellMar>
            <w:top w:w="0" w:type="dxa"/>
            <w:bottom w:w="0" w:type="dxa"/>
          </w:tblCellMar>
        </w:tblPrEx>
        <w:trPr>
          <w:trHeight w:val="200"/>
        </w:trPr>
        <w:tc>
          <w:tcPr>
            <w:tcW w:w="3300" w:type="dxa"/>
            <w:vMerge w:val="restart"/>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юридичної особи</w:t>
            </w:r>
          </w:p>
        </w:tc>
        <w:tc>
          <w:tcPr>
            <w:tcW w:w="1400" w:type="dxa"/>
            <w:vMerge w:val="restart"/>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w:t>
            </w:r>
          </w:p>
        </w:tc>
        <w:tc>
          <w:tcPr>
            <w:tcW w:w="2300" w:type="dxa"/>
            <w:vMerge w:val="restart"/>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Місцезнаходження</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акцій (шт.)</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 загальної кількості акцій (у відсотках)</w:t>
            </w:r>
          </w:p>
        </w:tc>
        <w:tc>
          <w:tcPr>
            <w:tcW w:w="4121" w:type="dxa"/>
            <w:gridSpan w:val="2"/>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за видами акцій</w:t>
            </w:r>
          </w:p>
        </w:tc>
      </w:tr>
      <w:tr w:rsidR="00000000">
        <w:tblPrEx>
          <w:tblCellMar>
            <w:top w:w="0" w:type="dxa"/>
            <w:bottom w:w="0" w:type="dxa"/>
          </w:tblCellMar>
        </w:tblPrEx>
        <w:trPr>
          <w:trHeight w:val="200"/>
        </w:trPr>
        <w:tc>
          <w:tcPr>
            <w:tcW w:w="3300" w:type="dxa"/>
            <w:vMerge/>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p>
        </w:tc>
        <w:tc>
          <w:tcPr>
            <w:tcW w:w="1400" w:type="dxa"/>
            <w:vMerge/>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p>
        </w:tc>
        <w:tc>
          <w:tcPr>
            <w:tcW w:w="2300" w:type="dxa"/>
            <w:vMerge/>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Прості іменні</w:t>
            </w:r>
          </w:p>
        </w:tc>
        <w:tc>
          <w:tcPr>
            <w:tcW w:w="2121"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b/>
                <w:bCs/>
              </w:rPr>
              <w:t>Привілейовані іменні</w:t>
            </w:r>
          </w:p>
        </w:tc>
      </w:tr>
      <w:tr w:rsidR="00000000">
        <w:tblPrEx>
          <w:tblCellMar>
            <w:top w:w="0" w:type="dxa"/>
            <w:bottom w:w="0" w:type="dxa"/>
          </w:tblCellMar>
        </w:tblPrEx>
        <w:trPr>
          <w:trHeight w:val="200"/>
        </w:trPr>
        <w:tc>
          <w:tcPr>
            <w:tcW w:w="33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Товариство з обмеженою вiдповiдальнiстю "Компаня з управлiння активами "НIКА-IНВЕСТ" (Пайовий iнвестицiйний фонд "Дельта-капiтал" закритий недиверсифiкований венчурний)</w:t>
            </w:r>
          </w:p>
        </w:tc>
        <w:tc>
          <w:tcPr>
            <w:tcW w:w="14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34935509</w:t>
            </w:r>
          </w:p>
        </w:tc>
        <w:tc>
          <w:tcPr>
            <w:tcW w:w="23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01033, Україна, м. Київ, вул. Жилянська,  31</w:t>
            </w:r>
          </w:p>
        </w:tc>
        <w:tc>
          <w:tcPr>
            <w:tcW w:w="20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3 620</w:t>
            </w:r>
          </w:p>
        </w:tc>
        <w:tc>
          <w:tcPr>
            <w:tcW w:w="20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10,01577</w:t>
            </w:r>
          </w:p>
        </w:tc>
        <w:tc>
          <w:tcPr>
            <w:tcW w:w="20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3 620</w:t>
            </w:r>
          </w:p>
        </w:tc>
        <w:tc>
          <w:tcPr>
            <w:tcW w:w="2121"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7000" w:type="dxa"/>
            <w:gridSpan w:val="3"/>
            <w:vMerge w:val="restart"/>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Прізвище, ім'я, по батькові (за наявності) фізичної особи</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акцій (шт.)</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 загальної кількості акцій (у відсотках)</w:t>
            </w:r>
          </w:p>
        </w:tc>
        <w:tc>
          <w:tcPr>
            <w:tcW w:w="4121" w:type="dxa"/>
            <w:gridSpan w:val="2"/>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за типами акцій</w:t>
            </w:r>
          </w:p>
        </w:tc>
      </w:tr>
      <w:tr w:rsidR="00000000">
        <w:tblPrEx>
          <w:tblCellMar>
            <w:top w:w="0" w:type="dxa"/>
            <w:bottom w:w="0" w:type="dxa"/>
          </w:tblCellMar>
        </w:tblPrEx>
        <w:trPr>
          <w:trHeight w:val="200"/>
        </w:trPr>
        <w:tc>
          <w:tcPr>
            <w:tcW w:w="7000" w:type="dxa"/>
            <w:gridSpan w:val="3"/>
            <w:vMerge/>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Прості іменні</w:t>
            </w:r>
          </w:p>
        </w:tc>
        <w:tc>
          <w:tcPr>
            <w:tcW w:w="2121"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b/>
                <w:bCs/>
              </w:rPr>
              <w:t>Привілейовані іменні</w:t>
            </w:r>
          </w:p>
        </w:tc>
      </w:tr>
      <w:tr w:rsidR="00000000">
        <w:tblPrEx>
          <w:tblCellMar>
            <w:top w:w="0" w:type="dxa"/>
            <w:bottom w:w="0" w:type="dxa"/>
          </w:tblCellMar>
        </w:tblPrEx>
        <w:trPr>
          <w:trHeight w:val="200"/>
        </w:trPr>
        <w:tc>
          <w:tcPr>
            <w:tcW w:w="7000" w:type="dxa"/>
            <w:gridSpan w:val="3"/>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Мороз Валерiй Миколайович</w:t>
            </w:r>
          </w:p>
        </w:tc>
        <w:tc>
          <w:tcPr>
            <w:tcW w:w="20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23 849</w:t>
            </w:r>
          </w:p>
        </w:tc>
        <w:tc>
          <w:tcPr>
            <w:tcW w:w="20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65,985114</w:t>
            </w:r>
          </w:p>
        </w:tc>
        <w:tc>
          <w:tcPr>
            <w:tcW w:w="20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23 849</w:t>
            </w:r>
          </w:p>
        </w:tc>
        <w:tc>
          <w:tcPr>
            <w:tcW w:w="2121"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7000" w:type="dxa"/>
            <w:gridSpan w:val="3"/>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Костржевський Денис Борисович</w:t>
            </w:r>
          </w:p>
        </w:tc>
        <w:tc>
          <w:tcPr>
            <w:tcW w:w="20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6 073</w:t>
            </w:r>
          </w:p>
        </w:tc>
        <w:tc>
          <w:tcPr>
            <w:tcW w:w="20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16,8027</w:t>
            </w:r>
          </w:p>
        </w:tc>
        <w:tc>
          <w:tcPr>
            <w:tcW w:w="20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6 073</w:t>
            </w:r>
          </w:p>
        </w:tc>
        <w:tc>
          <w:tcPr>
            <w:tcW w:w="2121"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7000" w:type="dxa"/>
            <w:gridSpan w:val="3"/>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Усього</w:t>
            </w:r>
          </w:p>
        </w:tc>
        <w:tc>
          <w:tcPr>
            <w:tcW w:w="20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33 542</w:t>
            </w:r>
          </w:p>
        </w:tc>
        <w:tc>
          <w:tcPr>
            <w:tcW w:w="20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92,803584</w:t>
            </w:r>
          </w:p>
        </w:tc>
        <w:tc>
          <w:tcPr>
            <w:tcW w:w="20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33 542</w:t>
            </w:r>
          </w:p>
        </w:tc>
        <w:tc>
          <w:tcPr>
            <w:tcW w:w="2121"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bl>
    <w:p w:rsidR="00000000" w:rsidRDefault="00B27D99">
      <w:pPr>
        <w:widowControl w:val="0"/>
        <w:autoSpaceDE w:val="0"/>
        <w:autoSpaceDN w:val="0"/>
        <w:adjustRightInd w:val="0"/>
        <w:spacing w:after="0" w:line="240" w:lineRule="auto"/>
        <w:rPr>
          <w:rFonts w:ascii="Times New Roman CYR" w:hAnsi="Times New Roman CYR" w:cs="Times New Roman CYR"/>
        </w:rPr>
        <w:sectPr w:rsidR="00000000">
          <w:pgSz w:w="16838" w:h="11906" w:orient="landscape"/>
          <w:pgMar w:top="850" w:right="850" w:bottom="850" w:left="1400" w:header="708" w:footer="708" w:gutter="0"/>
          <w:cols w:space="720"/>
          <w:noEndnote/>
        </w:sectPr>
      </w:pPr>
    </w:p>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 Структура капіталу</w:t>
      </w:r>
    </w:p>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8"/>
          <w:szCs w:val="28"/>
        </w:rPr>
      </w:pPr>
    </w:p>
    <w:tbl>
      <w:tblPr>
        <w:tblW w:w="0" w:type="auto"/>
        <w:tblInd w:w="-354" w:type="dxa"/>
        <w:tblBorders>
          <w:top w:val="single" w:sz="6" w:space="0" w:color="auto"/>
          <w:left w:val="single" w:sz="6" w:space="0" w:color="auto"/>
          <w:bottom w:val="single" w:sz="6" w:space="0" w:color="auto"/>
          <w:right w:val="single" w:sz="6" w:space="0" w:color="auto"/>
        </w:tblBorders>
        <w:tblLayout w:type="fixed"/>
        <w:tblLook w:val="0000"/>
      </w:tblPr>
      <w:tblGrid>
        <w:gridCol w:w="2462"/>
        <w:gridCol w:w="2000"/>
        <w:gridCol w:w="2000"/>
        <w:gridCol w:w="5000"/>
        <w:gridCol w:w="3621"/>
      </w:tblGrid>
      <w:tr w:rsidR="00000000">
        <w:tblPrEx>
          <w:tblCellMar>
            <w:top w:w="0" w:type="dxa"/>
            <w:bottom w:w="0" w:type="dxa"/>
          </w:tblCellMar>
        </w:tblPrEx>
        <w:trPr>
          <w:trHeight w:val="300"/>
        </w:trPr>
        <w:tc>
          <w:tcPr>
            <w:tcW w:w="2462"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Тип та/або клас акцій</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Кількість акцій (шт.)</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Номінальна вартість (грн)</w:t>
            </w:r>
          </w:p>
        </w:tc>
        <w:tc>
          <w:tcPr>
            <w:tcW w:w="5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Права та обов'язки</w:t>
            </w:r>
          </w:p>
        </w:tc>
        <w:tc>
          <w:tcPr>
            <w:tcW w:w="3621"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Наявність публічної пропозиції та/або допуску до торгів на фондовій біржі в частині включення до біржового реєстру</w:t>
            </w:r>
          </w:p>
        </w:tc>
      </w:tr>
      <w:tr w:rsidR="00000000">
        <w:tblPrEx>
          <w:tblCellMar>
            <w:top w:w="0" w:type="dxa"/>
            <w:bottom w:w="0" w:type="dxa"/>
          </w:tblCellMar>
        </w:tblPrEx>
        <w:trPr>
          <w:trHeight w:val="300"/>
        </w:trPr>
        <w:tc>
          <w:tcPr>
            <w:tcW w:w="2462"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простi</w:t>
            </w:r>
          </w:p>
        </w:tc>
        <w:tc>
          <w:tcPr>
            <w:tcW w:w="20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36 143</w:t>
            </w:r>
          </w:p>
        </w:tc>
        <w:tc>
          <w:tcPr>
            <w:tcW w:w="20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1,05</w:t>
            </w:r>
          </w:p>
        </w:tc>
        <w:tc>
          <w:tcPr>
            <w:tcW w:w="50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 xml:space="preserve">Акцiонери Товариства мають право: Брати участь в управлiннi Товариством: Брати участь у розподiлi прибутку Товариства та </w:t>
            </w:r>
            <w:r>
              <w:rPr>
                <w:rFonts w:ascii="Times New Roman CYR" w:hAnsi="Times New Roman CYR" w:cs="Times New Roman CYR"/>
                <w:sz w:val="20"/>
                <w:szCs w:val="20"/>
              </w:rPr>
              <w:t>отримувати частину прибутку у виглядi дивiдендiв на акцiї Товариства. Одержувати iнформацiю про дiяльнiсть Товариства.Рiвне переважне право на придбання акцiй, при додатковому приватному розмiщеннi акцiй Товариством. Прийняти пропозицiю Товариства щодо про</w:t>
            </w:r>
            <w:r>
              <w:rPr>
                <w:rFonts w:ascii="Times New Roman CYR" w:hAnsi="Times New Roman CYR" w:cs="Times New Roman CYR"/>
                <w:sz w:val="20"/>
                <w:szCs w:val="20"/>
              </w:rPr>
              <w:t>дажу йому акцiй за ринковою вартiстю. На обов'язковий викуп Товариством належних акцiонеру голосуючих акцiй.Отримати акцiї товариств-правонаступникiв внаслiдок злиття, приєднання, подiлу, видiлу або частку (пай) внаслiдок перетворення. У разi лiквiдацiї То</w:t>
            </w:r>
            <w:r>
              <w:rPr>
                <w:rFonts w:ascii="Times New Roman CYR" w:hAnsi="Times New Roman CYR" w:cs="Times New Roman CYR"/>
                <w:sz w:val="20"/>
                <w:szCs w:val="20"/>
              </w:rPr>
              <w:t>вариства отримати частину його майна або вартостi частини майна Товариства, пропорцiйну розмiру частки акцiонера в статутному капiталi Товариства; Акцiонер або акцiонери, якi у сукупностi володiють 5 (п'ятьма) вiдсотками та бiльше акцiй Товариства, мають п</w:t>
            </w:r>
            <w:r>
              <w:rPr>
                <w:rFonts w:ascii="Times New Roman CYR" w:hAnsi="Times New Roman CYR" w:cs="Times New Roman CYR"/>
                <w:sz w:val="20"/>
                <w:szCs w:val="20"/>
              </w:rPr>
              <w:t>раво вносити пропозицiї до проекту порядку денного Загальних зборiв, якi повиннi обов'язково  бути включенi Наглядовою радою до проекту порядку денного. Акцiонер або акцiонери, якi у сукупностi володiють 10 (десятьма) вiдсотками та бiльше акцiй Товариства:</w:t>
            </w:r>
            <w:r>
              <w:rPr>
                <w:rFonts w:ascii="Times New Roman CYR" w:hAnsi="Times New Roman CYR" w:cs="Times New Roman CYR"/>
                <w:sz w:val="20"/>
                <w:szCs w:val="20"/>
              </w:rPr>
              <w:t xml:space="preserve"> можуть вимагати скликання позачергових Загальних зборiв; мають право оскаржувати до суду рiшення про вiдмову у скликаннi позачергових Загальних зборiв; мають право самостiйно скликати та проводити позачерговi Загальнi збори у випадку не прийняття Наглядов</w:t>
            </w:r>
            <w:r>
              <w:rPr>
                <w:rFonts w:ascii="Times New Roman CYR" w:hAnsi="Times New Roman CYR" w:cs="Times New Roman CYR"/>
                <w:sz w:val="20"/>
                <w:szCs w:val="20"/>
              </w:rPr>
              <w:t>ою радою рiшення про скликання позачергових Загальних зборiв на їх вимогу; мають право призначати представникiв для нагляду за реєстрацiєю акцiонерiв, проведенням Загальних зборiв, голосуванням та пiдбиттям пiдсумкiв.Акцiонери Товариства мають рiвне перева</w:t>
            </w:r>
            <w:r>
              <w:rPr>
                <w:rFonts w:ascii="Times New Roman CYR" w:hAnsi="Times New Roman CYR" w:cs="Times New Roman CYR"/>
                <w:sz w:val="20"/>
                <w:szCs w:val="20"/>
              </w:rPr>
              <w:t xml:space="preserve">жне право на придбання акцiй Товариства, при додатковому їх розмiщеннi. Акцiонери не мають переважного права на придбання акцiй Товариства, якi пропонуються їх власником до </w:t>
            </w:r>
            <w:r>
              <w:rPr>
                <w:rFonts w:ascii="Times New Roman CYR" w:hAnsi="Times New Roman CYR" w:cs="Times New Roman CYR"/>
                <w:sz w:val="20"/>
                <w:szCs w:val="20"/>
              </w:rPr>
              <w:lastRenderedPageBreak/>
              <w:t>продажу третiй особi. Право акцiонера на оскарження рiшення Загальних зборiв.</w:t>
            </w:r>
          </w:p>
          <w:p w:rsidR="00000000" w:rsidRDefault="00B27D99">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Акцiо</w:t>
            </w:r>
            <w:r>
              <w:rPr>
                <w:rFonts w:ascii="Times New Roman CYR" w:hAnsi="Times New Roman CYR" w:cs="Times New Roman CYR"/>
                <w:sz w:val="20"/>
                <w:szCs w:val="20"/>
              </w:rPr>
              <w:t>нер Товариства зобов'язаний: дотримуватись вимог статуту, iнших внутрiшнiх документiв Товариства; виконувати рiшення Загальних зборiв, iнших органiв Товариства; виконувати свої зобов'язання перед Товариством, у тому числi пов'язанi з майновою участю; оплач</w:t>
            </w:r>
            <w:r>
              <w:rPr>
                <w:rFonts w:ascii="Times New Roman CYR" w:hAnsi="Times New Roman CYR" w:cs="Times New Roman CYR"/>
                <w:sz w:val="20"/>
                <w:szCs w:val="20"/>
              </w:rPr>
              <w:t>увати акцiї у розмiрi, порядку та засобами, передбаченими статутом Товариства; брати участь в управлiннi справами Товариства шляхом участi та голосування на Загальних зборах особисто або через представника; не розголошувати комерцiйну таємницю та конфiденц</w:t>
            </w:r>
            <w:r>
              <w:rPr>
                <w:rFonts w:ascii="Times New Roman CYR" w:hAnsi="Times New Roman CYR" w:cs="Times New Roman CYR"/>
                <w:sz w:val="20"/>
                <w:szCs w:val="20"/>
              </w:rPr>
              <w:t>iйну iнформацiю про</w:t>
            </w:r>
          </w:p>
          <w:p w:rsidR="00000000" w:rsidRDefault="00B27D99">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дiяльнiсть Товариства; сприяти Товариству у здiйсненнi ним своєї статутної дiяльностi; нести iншi обов'язки, передбаченi чинним законодавством.</w:t>
            </w:r>
          </w:p>
        </w:tc>
        <w:tc>
          <w:tcPr>
            <w:tcW w:w="3621"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lastRenderedPageBreak/>
              <w:t>немає</w:t>
            </w:r>
          </w:p>
        </w:tc>
      </w:tr>
      <w:tr w:rsidR="00000000">
        <w:tblPrEx>
          <w:tblCellMar>
            <w:top w:w="0" w:type="dxa"/>
            <w:bottom w:w="0" w:type="dxa"/>
          </w:tblCellMar>
        </w:tblPrEx>
        <w:trPr>
          <w:trHeight w:val="300"/>
        </w:trPr>
        <w:tc>
          <w:tcPr>
            <w:tcW w:w="15083" w:type="dxa"/>
            <w:gridSpan w:val="5"/>
            <w:tcBorders>
              <w:top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lastRenderedPageBreak/>
              <w:t>Примітки:</w:t>
            </w:r>
          </w:p>
        </w:tc>
      </w:tr>
      <w:tr w:rsidR="00000000">
        <w:tblPrEx>
          <w:tblCellMar>
            <w:top w:w="0" w:type="dxa"/>
            <w:bottom w:w="0" w:type="dxa"/>
          </w:tblCellMar>
        </w:tblPrEx>
        <w:trPr>
          <w:trHeight w:val="300"/>
        </w:trPr>
        <w:tc>
          <w:tcPr>
            <w:tcW w:w="15083" w:type="dxa"/>
            <w:gridSpan w:val="5"/>
            <w:tcBorders>
              <w:top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Акцiонери мають iншi права та обов'язки передбаченi чинним законодавством та статутом.</w:t>
            </w:r>
          </w:p>
        </w:tc>
      </w:tr>
    </w:tbl>
    <w:p w:rsidR="00000000" w:rsidRDefault="00B27D99">
      <w:pPr>
        <w:widowControl w:val="0"/>
        <w:autoSpaceDE w:val="0"/>
        <w:autoSpaceDN w:val="0"/>
        <w:adjustRightInd w:val="0"/>
        <w:spacing w:after="0" w:line="240" w:lineRule="auto"/>
        <w:rPr>
          <w:rFonts w:ascii="Times New Roman CYR" w:hAnsi="Times New Roman CYR" w:cs="Times New Roman CYR"/>
          <w:sz w:val="20"/>
          <w:szCs w:val="20"/>
        </w:rPr>
        <w:sectPr w:rsidR="00000000">
          <w:pgSz w:w="16838" w:h="11906" w:orient="landscape"/>
          <w:pgMar w:top="850" w:right="850" w:bottom="850" w:left="1400" w:header="708" w:footer="708" w:gutter="0"/>
          <w:cols w:space="720"/>
          <w:noEndnote/>
        </w:sectPr>
      </w:pPr>
    </w:p>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XI. Відомості про цінні папери емітента</w:t>
      </w:r>
    </w:p>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1. Інформація про випуски акцій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tblPr>
      <w:tblGrid>
        <w:gridCol w:w="1250"/>
        <w:gridCol w:w="1350"/>
        <w:gridCol w:w="2400"/>
        <w:gridCol w:w="1700"/>
        <w:gridCol w:w="1500"/>
        <w:gridCol w:w="1450"/>
        <w:gridCol w:w="1450"/>
        <w:gridCol w:w="1200"/>
        <w:gridCol w:w="1400"/>
        <w:gridCol w:w="1400"/>
      </w:tblGrid>
      <w:tr w:rsidR="00000000">
        <w:tblPrEx>
          <w:tblCellMar>
            <w:top w:w="0" w:type="dxa"/>
            <w:bottom w:w="0" w:type="dxa"/>
          </w:tblCellMar>
        </w:tblPrEx>
        <w:trPr>
          <w:trHeight w:val="200"/>
        </w:trPr>
        <w:tc>
          <w:tcPr>
            <w:tcW w:w="12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реєстрації випуску</w:t>
            </w:r>
          </w:p>
        </w:tc>
        <w:tc>
          <w:tcPr>
            <w:tcW w:w="135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xml:space="preserve">Номер свідоцтва про </w:t>
            </w:r>
            <w:r>
              <w:rPr>
                <w:rFonts w:ascii="Times New Roman CYR" w:hAnsi="Times New Roman CYR" w:cs="Times New Roman CYR"/>
                <w:b/>
                <w:bCs/>
              </w:rPr>
              <w:t>реєстрацію випуску</w:t>
            </w:r>
          </w:p>
        </w:tc>
        <w:tc>
          <w:tcPr>
            <w:tcW w:w="24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органу, що зареєстрував випуск</w:t>
            </w:r>
          </w:p>
        </w:tc>
        <w:tc>
          <w:tcPr>
            <w:tcW w:w="17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Міжнародний ідентифікаційний номер</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Тип цінного папера</w:t>
            </w:r>
          </w:p>
        </w:tc>
        <w:tc>
          <w:tcPr>
            <w:tcW w:w="145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Форма існування та форма випуску</w:t>
            </w:r>
          </w:p>
        </w:tc>
        <w:tc>
          <w:tcPr>
            <w:tcW w:w="145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Номінальна вартість (грн)</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акцій (шт.)</w:t>
            </w:r>
          </w:p>
        </w:tc>
        <w:tc>
          <w:tcPr>
            <w:tcW w:w="14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Загальна номінальна вартість (грн)</w:t>
            </w:r>
          </w:p>
        </w:tc>
        <w:tc>
          <w:tcPr>
            <w:tcW w:w="14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Частка у статутному капіталі (у відсотках)</w:t>
            </w:r>
          </w:p>
        </w:tc>
      </w:tr>
      <w:tr w:rsidR="00000000">
        <w:tblPrEx>
          <w:tblCellMar>
            <w:top w:w="0" w:type="dxa"/>
            <w:bottom w:w="0" w:type="dxa"/>
          </w:tblCellMar>
        </w:tblPrEx>
        <w:trPr>
          <w:trHeight w:val="200"/>
        </w:trPr>
        <w:tc>
          <w:tcPr>
            <w:tcW w:w="12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135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24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7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145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c>
          <w:tcPr>
            <w:tcW w:w="145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w:t>
            </w:r>
          </w:p>
        </w:tc>
        <w:tc>
          <w:tcPr>
            <w:tcW w:w="12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w:t>
            </w:r>
          </w:p>
        </w:tc>
        <w:tc>
          <w:tcPr>
            <w:tcW w:w="14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w:t>
            </w:r>
          </w:p>
        </w:tc>
        <w:tc>
          <w:tcPr>
            <w:tcW w:w="14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w:t>
            </w:r>
          </w:p>
        </w:tc>
      </w:tr>
      <w:tr w:rsidR="00000000">
        <w:tblPrEx>
          <w:tblCellMar>
            <w:top w:w="0" w:type="dxa"/>
            <w:bottom w:w="0" w:type="dxa"/>
          </w:tblCellMar>
        </w:tblPrEx>
        <w:trPr>
          <w:trHeight w:val="200"/>
        </w:trPr>
        <w:tc>
          <w:tcPr>
            <w:tcW w:w="125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19.04.1999</w:t>
            </w:r>
          </w:p>
        </w:tc>
        <w:tc>
          <w:tcPr>
            <w:tcW w:w="135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297/10/1/99</w:t>
            </w:r>
          </w:p>
        </w:tc>
        <w:tc>
          <w:tcPr>
            <w:tcW w:w="24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Нацiональна комiсiя з цiнних паперiв та фондового ринку</w:t>
            </w:r>
          </w:p>
        </w:tc>
        <w:tc>
          <w:tcPr>
            <w:tcW w:w="17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UA4000145833</w:t>
            </w:r>
          </w:p>
        </w:tc>
        <w:tc>
          <w:tcPr>
            <w:tcW w:w="15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Акція проста бездокументарна іменна</w:t>
            </w:r>
          </w:p>
        </w:tc>
        <w:tc>
          <w:tcPr>
            <w:tcW w:w="145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Електронні іменні</w:t>
            </w:r>
          </w:p>
        </w:tc>
        <w:tc>
          <w:tcPr>
            <w:tcW w:w="145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1,05</w:t>
            </w:r>
          </w:p>
        </w:tc>
        <w:tc>
          <w:tcPr>
            <w:tcW w:w="12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36 143</w:t>
            </w:r>
          </w:p>
        </w:tc>
        <w:tc>
          <w:tcPr>
            <w:tcW w:w="14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37 950,15</w:t>
            </w:r>
          </w:p>
        </w:tc>
        <w:tc>
          <w:tcPr>
            <w:tcW w:w="14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w:t>
            </w:r>
          </w:p>
        </w:tc>
      </w:tr>
      <w:tr w:rsidR="00000000">
        <w:tblPrEx>
          <w:tblCellMar>
            <w:top w:w="0" w:type="dxa"/>
            <w:bottom w:w="0" w:type="dxa"/>
          </w:tblCellMar>
        </w:tblPrEx>
        <w:trPr>
          <w:trHeight w:val="200"/>
        </w:trPr>
        <w:tc>
          <w:tcPr>
            <w:tcW w:w="12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13850" w:type="dxa"/>
            <w:gridSpan w:val="9"/>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09 серпня 2019 року Нацiональною комiссiєю з цiнних паперiв та фондового ринку було видано Свiдоцтво про реєстрацiю випуску акцiй №297/1/10/99 в зв'язку зi змiною найменування Товариства (16.04.2019 р. на загальних зборах акцiонерiв було прийнято з ПУБЛIЧН</w:t>
            </w:r>
            <w:r>
              <w:rPr>
                <w:rFonts w:ascii="Times New Roman CYR" w:hAnsi="Times New Roman CYR" w:cs="Times New Roman CYR"/>
              </w:rPr>
              <w:t>ОГО АКЦIОНЕРНОГО ТОВАРИСТВА "МIОРИТМ" на ПРИВАТНЕ АКЦIОНЕРНЕ ТОВАРИСТВО "МIОРИТМ", у зв'язку зi змiною типу акцiонерного товариства). Торгiвля цiнними паперами емiтента на зовнiшнiх та внутрiшнiх ринках не здiйснювалась. В звiтному роцi фактiв включення/ви</w:t>
            </w:r>
            <w:r>
              <w:rPr>
                <w:rFonts w:ascii="Times New Roman CYR" w:hAnsi="Times New Roman CYR" w:cs="Times New Roman CYR"/>
              </w:rPr>
              <w:t xml:space="preserve">ключення цiнних паперiв емiтента до/з бiржового реєстру фондової бiржi не було. Додаткової емiсiї в звiтному перiодi не було.   Протягом звiтного перiоду Товариство не здiйснювало випускiв акцiй та iнших видiв цiнних паперiв. </w:t>
            </w:r>
          </w:p>
        </w:tc>
      </w:tr>
    </w:tbl>
    <w:p w:rsidR="00000000" w:rsidRDefault="00B27D99">
      <w:pPr>
        <w:widowControl w:val="0"/>
        <w:autoSpaceDE w:val="0"/>
        <w:autoSpaceDN w:val="0"/>
        <w:adjustRightInd w:val="0"/>
        <w:spacing w:after="0" w:line="240" w:lineRule="auto"/>
        <w:rPr>
          <w:rFonts w:ascii="Times New Roman CYR" w:hAnsi="Times New Roman CYR" w:cs="Times New Roman CYR"/>
        </w:rPr>
      </w:pPr>
    </w:p>
    <w:p w:rsidR="00000000" w:rsidRDefault="00B27D99">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t>10. Інформа</w:t>
      </w:r>
      <w:r>
        <w:rPr>
          <w:rFonts w:ascii="Times New Roman CYR" w:hAnsi="Times New Roman CYR" w:cs="Times New Roman CYR"/>
          <w:b/>
          <w:bCs/>
          <w:sz w:val="28"/>
          <w:szCs w:val="28"/>
        </w:rPr>
        <w:t>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p w:rsidR="00000000" w:rsidRDefault="00B27D99">
      <w:pPr>
        <w:widowControl w:val="0"/>
        <w:autoSpaceDE w:val="0"/>
        <w:autoSpaceDN w:val="0"/>
        <w:adjustRightInd w:val="0"/>
        <w:spacing w:after="0" w:line="240" w:lineRule="auto"/>
        <w:jc w:val="center"/>
        <w:rPr>
          <w:rFonts w:ascii="Times New Roman CYR" w:hAnsi="Times New Roman CYR" w:cs="Times New Roman CYR"/>
          <w:sz w:val="28"/>
          <w:szCs w:val="28"/>
        </w:rPr>
      </w:pPr>
    </w:p>
    <w:tbl>
      <w:tblPr>
        <w:tblW w:w="0" w:type="auto"/>
        <w:tblInd w:w="-354" w:type="dxa"/>
        <w:tblBorders>
          <w:top w:val="single" w:sz="6" w:space="0" w:color="auto"/>
          <w:left w:val="single" w:sz="6" w:space="0" w:color="auto"/>
          <w:bottom w:val="single" w:sz="6" w:space="0" w:color="auto"/>
          <w:right w:val="single" w:sz="6" w:space="0" w:color="auto"/>
        </w:tblBorders>
        <w:tblLayout w:type="fixed"/>
        <w:tblLook w:val="0000"/>
      </w:tblPr>
      <w:tblGrid>
        <w:gridCol w:w="1462"/>
        <w:gridCol w:w="2000"/>
        <w:gridCol w:w="2000"/>
        <w:gridCol w:w="2000"/>
        <w:gridCol w:w="2100"/>
        <w:gridCol w:w="1500"/>
        <w:gridCol w:w="1500"/>
        <w:gridCol w:w="2521"/>
      </w:tblGrid>
      <w:tr w:rsidR="00000000">
        <w:tblPrEx>
          <w:tblCellMar>
            <w:top w:w="0" w:type="dxa"/>
            <w:bottom w:w="0" w:type="dxa"/>
          </w:tblCellMar>
        </w:tblPrEx>
        <w:trPr>
          <w:trHeight w:val="300"/>
        </w:trPr>
        <w:tc>
          <w:tcPr>
            <w:tcW w:w="1462"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Дата реєстрації випуску</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Номер св</w:t>
            </w:r>
            <w:r>
              <w:rPr>
                <w:rFonts w:ascii="Times New Roman CYR" w:hAnsi="Times New Roman CYR" w:cs="Times New Roman CYR"/>
                <w:b/>
                <w:bCs/>
                <w:sz w:val="20"/>
                <w:szCs w:val="20"/>
              </w:rPr>
              <w:t>ідоцтва про реєстрацію випуску</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Міжнародний ідентифікаційний номер</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Кількість акцій у випуску (шт.)</w:t>
            </w:r>
          </w:p>
        </w:tc>
        <w:tc>
          <w:tcPr>
            <w:tcW w:w="21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Загальна номінальна вартість (грн)</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Загальна кількість голосуючих акцій (шт.)</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Кількість голосуючих акцій, права голосу за якими обмежено (шт.)</w:t>
            </w:r>
          </w:p>
        </w:tc>
        <w:tc>
          <w:tcPr>
            <w:tcW w:w="2521"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 xml:space="preserve">Кількість голосуючих акцій, права голосу за якими за результатами обмеження таких прав передано іншій особі (шт.) </w:t>
            </w:r>
          </w:p>
        </w:tc>
      </w:tr>
      <w:tr w:rsidR="00000000">
        <w:tblPrEx>
          <w:tblCellMar>
            <w:top w:w="0" w:type="dxa"/>
            <w:bottom w:w="0" w:type="dxa"/>
          </w:tblCellMar>
        </w:tblPrEx>
        <w:trPr>
          <w:trHeight w:val="300"/>
        </w:trPr>
        <w:tc>
          <w:tcPr>
            <w:tcW w:w="1462"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w:t>
            </w:r>
          </w:p>
        </w:tc>
        <w:tc>
          <w:tcPr>
            <w:tcW w:w="20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4</w:t>
            </w:r>
          </w:p>
        </w:tc>
        <w:tc>
          <w:tcPr>
            <w:tcW w:w="21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5</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6</w:t>
            </w:r>
          </w:p>
        </w:tc>
        <w:tc>
          <w:tcPr>
            <w:tcW w:w="150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7</w:t>
            </w:r>
          </w:p>
        </w:tc>
        <w:tc>
          <w:tcPr>
            <w:tcW w:w="2521"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8</w:t>
            </w:r>
          </w:p>
        </w:tc>
      </w:tr>
      <w:tr w:rsidR="00000000">
        <w:tblPrEx>
          <w:tblCellMar>
            <w:top w:w="0" w:type="dxa"/>
            <w:bottom w:w="0" w:type="dxa"/>
          </w:tblCellMar>
        </w:tblPrEx>
        <w:trPr>
          <w:trHeight w:val="300"/>
        </w:trPr>
        <w:tc>
          <w:tcPr>
            <w:tcW w:w="1462"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19.04.1999</w:t>
            </w:r>
          </w:p>
        </w:tc>
        <w:tc>
          <w:tcPr>
            <w:tcW w:w="20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297/10/1/99</w:t>
            </w:r>
          </w:p>
        </w:tc>
        <w:tc>
          <w:tcPr>
            <w:tcW w:w="20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UA4000145833</w:t>
            </w:r>
          </w:p>
        </w:tc>
        <w:tc>
          <w:tcPr>
            <w:tcW w:w="20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36 143</w:t>
            </w:r>
          </w:p>
        </w:tc>
        <w:tc>
          <w:tcPr>
            <w:tcW w:w="21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37 950,15</w:t>
            </w:r>
          </w:p>
        </w:tc>
        <w:tc>
          <w:tcPr>
            <w:tcW w:w="15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33 552</w:t>
            </w:r>
          </w:p>
        </w:tc>
        <w:tc>
          <w:tcPr>
            <w:tcW w:w="15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c>
          <w:tcPr>
            <w:tcW w:w="2521"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r>
      <w:tr w:rsidR="00000000">
        <w:tblPrEx>
          <w:tblCellMar>
            <w:top w:w="0" w:type="dxa"/>
            <w:bottom w:w="0" w:type="dxa"/>
          </w:tblCellMar>
        </w:tblPrEx>
        <w:trPr>
          <w:trHeight w:val="300"/>
        </w:trPr>
        <w:tc>
          <w:tcPr>
            <w:tcW w:w="15083" w:type="dxa"/>
            <w:gridSpan w:val="8"/>
            <w:tcBorders>
              <w:top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000000">
        <w:tblPrEx>
          <w:tblCellMar>
            <w:top w:w="0" w:type="dxa"/>
            <w:bottom w:w="0" w:type="dxa"/>
          </w:tblCellMar>
        </w:tblPrEx>
        <w:trPr>
          <w:trHeight w:val="300"/>
        </w:trPr>
        <w:tc>
          <w:tcPr>
            <w:tcW w:w="15083" w:type="dxa"/>
            <w:gridSpan w:val="8"/>
            <w:tcBorders>
              <w:top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Голосуючих акцiй, права голосу за якими обмежено - немає.</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Голосуючих акцiй, права голосу за якими за результатами обмеження таких прав передано iншiй особi- немає.</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0"/>
                <w:szCs w:val="20"/>
              </w:rPr>
            </w:pPr>
          </w:p>
        </w:tc>
      </w:tr>
    </w:tbl>
    <w:p w:rsidR="00000000" w:rsidRDefault="00B27D99">
      <w:pPr>
        <w:widowControl w:val="0"/>
        <w:autoSpaceDE w:val="0"/>
        <w:autoSpaceDN w:val="0"/>
        <w:adjustRightInd w:val="0"/>
        <w:spacing w:after="0" w:line="240" w:lineRule="auto"/>
        <w:rPr>
          <w:rFonts w:ascii="Times New Roman CYR" w:hAnsi="Times New Roman CYR" w:cs="Times New Roman CYR"/>
          <w:sz w:val="20"/>
          <w:szCs w:val="20"/>
        </w:rPr>
      </w:pPr>
    </w:p>
    <w:p w:rsidR="00000000" w:rsidRDefault="00B27D99">
      <w:pPr>
        <w:widowControl w:val="0"/>
        <w:autoSpaceDE w:val="0"/>
        <w:autoSpaceDN w:val="0"/>
        <w:adjustRightInd w:val="0"/>
        <w:spacing w:after="0" w:line="240" w:lineRule="auto"/>
        <w:rPr>
          <w:rFonts w:ascii="Times New Roman CYR" w:hAnsi="Times New Roman CYR" w:cs="Times New Roman CYR"/>
          <w:sz w:val="20"/>
          <w:szCs w:val="20"/>
        </w:rPr>
        <w:sectPr w:rsidR="00000000">
          <w:pgSz w:w="16838" w:h="11906" w:orient="landscape"/>
          <w:pgMar w:top="850" w:right="850" w:bottom="850" w:left="1400" w:header="708" w:footer="708" w:gutter="0"/>
          <w:cols w:space="720"/>
          <w:noEndnote/>
        </w:sectPr>
      </w:pPr>
    </w:p>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XIII. Інформація про господарську та фінансову діяльність емітента</w:t>
      </w:r>
    </w:p>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2. Інф</w:t>
      </w:r>
      <w:r>
        <w:rPr>
          <w:rFonts w:ascii="Times New Roman CYR" w:hAnsi="Times New Roman CYR" w:cs="Times New Roman CYR"/>
          <w:b/>
          <w:bCs/>
          <w:sz w:val="28"/>
          <w:szCs w:val="28"/>
        </w:rPr>
        <w:t>ормація щодо вартості чистих активів емітента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260"/>
        <w:gridCol w:w="2740"/>
        <w:gridCol w:w="3000"/>
        <w:gridCol w:w="3000"/>
      </w:tblGrid>
      <w:tr w:rsidR="00000000">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показника</w:t>
            </w:r>
          </w:p>
        </w:tc>
        <w:tc>
          <w:tcPr>
            <w:tcW w:w="30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За звітний період</w:t>
            </w:r>
          </w:p>
        </w:tc>
        <w:tc>
          <w:tcPr>
            <w:tcW w:w="3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За попередній період</w:t>
            </w:r>
          </w:p>
        </w:tc>
      </w:tr>
      <w:tr w:rsidR="00000000">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Розрахункова вартість чистих активів (тис.грн)</w:t>
            </w:r>
          </w:p>
        </w:tc>
        <w:tc>
          <w:tcPr>
            <w:tcW w:w="30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-211,7</w:t>
            </w:r>
          </w:p>
        </w:tc>
        <w:tc>
          <w:tcPr>
            <w:tcW w:w="3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w:t>
            </w:r>
          </w:p>
        </w:tc>
      </w:tr>
      <w:tr w:rsidR="00000000">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Статутний капітал (тис.грн)</w:t>
            </w:r>
          </w:p>
        </w:tc>
        <w:tc>
          <w:tcPr>
            <w:tcW w:w="30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38</w:t>
            </w:r>
          </w:p>
        </w:tc>
        <w:tc>
          <w:tcPr>
            <w:tcW w:w="3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38</w:t>
            </w:r>
          </w:p>
        </w:tc>
      </w:tr>
      <w:tr w:rsidR="00000000">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Скоригований статутний капітал (тис.грн)</w:t>
            </w:r>
          </w:p>
        </w:tc>
        <w:tc>
          <w:tcPr>
            <w:tcW w:w="300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38</w:t>
            </w:r>
          </w:p>
        </w:tc>
        <w:tc>
          <w:tcPr>
            <w:tcW w:w="3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38</w:t>
            </w:r>
          </w:p>
        </w:tc>
      </w:tr>
      <w:tr w:rsidR="00000000">
        <w:tblPrEx>
          <w:tblCellMar>
            <w:top w:w="0" w:type="dxa"/>
            <w:bottom w:w="0" w:type="dxa"/>
          </w:tblCellMar>
        </w:tblPrEx>
        <w:trPr>
          <w:trHeight w:val="200"/>
        </w:trPr>
        <w:tc>
          <w:tcPr>
            <w:tcW w:w="126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8740" w:type="dxa"/>
            <w:gridSpan w:val="3"/>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Чистi активи розраховано, як рiзницю мiж сумою необоротних активiв, оборотних активiв, витрат майбутнiх перiодiв та сумою довгострокових зобов'язань, короткострокових зобов'язань, забезпечення наступних виплат та платежiв, доходiв майбутнiх перiодiв. Чистi</w:t>
            </w:r>
            <w:r>
              <w:rPr>
                <w:rFonts w:ascii="Times New Roman CYR" w:hAnsi="Times New Roman CYR" w:cs="Times New Roman CYR"/>
              </w:rPr>
              <w:t xml:space="preserve"> активи дорiвнюють власному капiталу (як рiзниця всiх активiв та зобов'язань).</w:t>
            </w:r>
          </w:p>
        </w:tc>
      </w:tr>
      <w:tr w:rsidR="00000000">
        <w:tblPrEx>
          <w:tblCellMar>
            <w:top w:w="0" w:type="dxa"/>
            <w:bottom w:w="0" w:type="dxa"/>
          </w:tblCellMar>
        </w:tblPrEx>
        <w:trPr>
          <w:trHeight w:val="200"/>
        </w:trPr>
        <w:tc>
          <w:tcPr>
            <w:tcW w:w="126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Висновок</w:t>
            </w:r>
          </w:p>
        </w:tc>
        <w:tc>
          <w:tcPr>
            <w:tcW w:w="8740" w:type="dxa"/>
            <w:gridSpan w:val="3"/>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Вартiсть чистих активiв Товариства менша вiд статутного капiталу, що не вiдповiдає вимогам ч. 2 ст. 16 Закону України "Про акцiонернi товариства".</w:t>
            </w:r>
          </w:p>
        </w:tc>
      </w:tr>
    </w:tbl>
    <w:p w:rsidR="00000000" w:rsidRDefault="00B27D99">
      <w:pPr>
        <w:widowControl w:val="0"/>
        <w:autoSpaceDE w:val="0"/>
        <w:autoSpaceDN w:val="0"/>
        <w:adjustRightInd w:val="0"/>
        <w:spacing w:after="0" w:line="240" w:lineRule="auto"/>
        <w:rPr>
          <w:rFonts w:ascii="Times New Roman CYR" w:hAnsi="Times New Roman CYR" w:cs="Times New Roman CYR"/>
        </w:rPr>
      </w:pPr>
    </w:p>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3. Інформація про зобов'язання та забезпечення емітента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3780"/>
        <w:gridCol w:w="1440"/>
        <w:gridCol w:w="1480"/>
        <w:gridCol w:w="1940"/>
        <w:gridCol w:w="1328"/>
      </w:tblGrid>
      <w:tr w:rsidR="00000000">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Види зобов’язань</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Дата виникнення</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Непогашена частина боргу (тис. грн)</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Відсоток за користування коштами (відсоток річних)</w:t>
            </w:r>
          </w:p>
        </w:tc>
        <w:tc>
          <w:tcPr>
            <w:tcW w:w="1328"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Дата погашення</w:t>
            </w:r>
          </w:p>
        </w:tc>
      </w:tr>
      <w:tr w:rsidR="00000000">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Кредити банку</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 тому числі:</w:t>
            </w:r>
          </w:p>
        </w:tc>
        <w:tc>
          <w:tcPr>
            <w:tcW w:w="6188" w:type="dxa"/>
            <w:gridSpan w:val="4"/>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Зобов’</w:t>
            </w:r>
            <w:r>
              <w:rPr>
                <w:rFonts w:ascii="Times New Roman CYR" w:hAnsi="Times New Roman CYR" w:cs="Times New Roman CYR"/>
              </w:rPr>
              <w:t>язання за цінними паперами</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 тому числі:</w:t>
            </w:r>
          </w:p>
        </w:tc>
        <w:tc>
          <w:tcPr>
            <w:tcW w:w="6188" w:type="dxa"/>
            <w:gridSpan w:val="4"/>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облігаціями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іпотечними цінними паперами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сертифікатами ФОН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векселями (всього)</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іншими цінними паперами (у тому числі за похідними цінними паперами) (за кожним видом):</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фінансовими інвестиціями в корпоративні права (за кожним видом):</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Податкові зобов'язання</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76,8</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Фінансова допомога на зворотній основі</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зобов'язання та забезпечення</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410,2</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 зобов'язань та забезпечень</w:t>
            </w:r>
          </w:p>
        </w:tc>
        <w:tc>
          <w:tcPr>
            <w:tcW w:w="144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487</w:t>
            </w:r>
          </w:p>
        </w:tc>
        <w:tc>
          <w:tcPr>
            <w:tcW w:w="194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000000">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188" w:type="dxa"/>
            <w:gridSpan w:val="4"/>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До рядка таблицi "Iншi зобов"язання та забезпечення" вiднесено наступнi даннi в тис. грн.: Довгостроковi зобов`язання, цiльове фiнансування та забезпечення -3,3; Поточна кредиторська заборгованiсть за товари, роботи, послуги - 157,9; Iншi поточнi зобов"яза</w:t>
            </w:r>
            <w:r>
              <w:rPr>
                <w:rFonts w:ascii="Times New Roman CYR" w:hAnsi="Times New Roman CYR" w:cs="Times New Roman CYR"/>
              </w:rPr>
              <w:t>ння-249,0.</w:t>
            </w:r>
          </w:p>
          <w:p w:rsidR="00000000" w:rsidRDefault="00B27D9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Емiтент не має зобов'язань за кредитами банку, за цiнними паперами, сертифiкатами ФОН, векселями, iншими цiнними паперами, фiнансовими iнвестицiями в корпоративнi права, фiнансової допомоги на зворотнiй основi.</w:t>
            </w:r>
          </w:p>
        </w:tc>
      </w:tr>
    </w:tbl>
    <w:p w:rsidR="00000000" w:rsidRDefault="00B27D99">
      <w:pPr>
        <w:widowControl w:val="0"/>
        <w:autoSpaceDE w:val="0"/>
        <w:autoSpaceDN w:val="0"/>
        <w:adjustRightInd w:val="0"/>
        <w:spacing w:after="0" w:line="240" w:lineRule="auto"/>
        <w:rPr>
          <w:rFonts w:ascii="Times New Roman CYR" w:hAnsi="Times New Roman CYR" w:cs="Times New Roman CYR"/>
        </w:rPr>
      </w:pPr>
    </w:p>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6. Інформація про осіб, послугами яких користується емітент</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000"/>
        <w:gridCol w:w="4000"/>
      </w:tblGrid>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Повне найменування юридичної особи або прізвище, ім'я, по батькові фізичної особи</w:t>
            </w:r>
          </w:p>
        </w:tc>
        <w:tc>
          <w:tcPr>
            <w:tcW w:w="4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ПАТ "Нацiональний депозитарiй України"</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Організаційно-правова форма</w:t>
            </w:r>
          </w:p>
        </w:tc>
        <w:tc>
          <w:tcPr>
            <w:tcW w:w="4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Публічне акціонерне товариство</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w:t>
            </w:r>
          </w:p>
        </w:tc>
        <w:tc>
          <w:tcPr>
            <w:tcW w:w="4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30370711</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Місцезнаходження</w:t>
            </w:r>
          </w:p>
        </w:tc>
        <w:tc>
          <w:tcPr>
            <w:tcW w:w="4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04107, Україна, м.Київ, Тропiнiна, 7-г</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2092</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Нацiональна комiсiя</w:t>
            </w:r>
            <w:r>
              <w:rPr>
                <w:rFonts w:ascii="Times New Roman CYR" w:hAnsi="Times New Roman CYR" w:cs="Times New Roman CYR"/>
              </w:rPr>
              <w:t xml:space="preserve"> з цiнних паперiв та фондового ринку України</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 видачі ліцензії або іншого документа</w:t>
            </w:r>
          </w:p>
        </w:tc>
        <w:tc>
          <w:tcPr>
            <w:tcW w:w="4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01.10.2013</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Міжміський код та телефон</w:t>
            </w:r>
          </w:p>
        </w:tc>
        <w:tc>
          <w:tcPr>
            <w:tcW w:w="4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 591-04-04</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Факс</w:t>
            </w:r>
          </w:p>
        </w:tc>
        <w:tc>
          <w:tcPr>
            <w:tcW w:w="4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(044)591-04-00</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діяльності</w:t>
            </w:r>
          </w:p>
        </w:tc>
        <w:tc>
          <w:tcPr>
            <w:tcW w:w="4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Депозитарна дiяльнiсть депозитарiю цiнних паперiв</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4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Публiчне акцiонерне товариство " Нацiональний депозитарiй України" - депозитарiй, який обслуговує випуск цiнних паперiв Товариства. Вiдповiдно до частини 2 статтi 9 Закону України "Про депозитарну систему України", акцiонерне товариство набуває статусу Цен</w:t>
            </w:r>
            <w:r>
              <w:rPr>
                <w:rFonts w:ascii="Times New Roman CYR" w:hAnsi="Times New Roman CYR" w:cs="Times New Roman CYR"/>
              </w:rPr>
              <w:t xml:space="preserve">трального депозитарiю з дня реєстрацiї Комiсiєю в установленому порядку Правил Центрального депозитарiю. 1 жовтня 2013 року Нацiональною комiсiєю з цiнних паперiв та фондового ринку було зареєстровано поданi Публiчним акцiонерним товариством "Нацiональний </w:t>
            </w:r>
            <w:r>
              <w:rPr>
                <w:rFonts w:ascii="Times New Roman CYR" w:hAnsi="Times New Roman CYR" w:cs="Times New Roman CYR"/>
              </w:rPr>
              <w:t>депозитарiй України" Правила Центрального депозитарiю цiнних паперiв (рiшення Комiсiї вiд 01.10.2013 №2092). В зв"язку з цим замiсть Номеру лiцензiї або iншого документу вказано № рiшення Комiсiї, щодо реєстрацiї  Правил Центрального депозитарiю та замiсть</w:t>
            </w:r>
            <w:r>
              <w:rPr>
                <w:rFonts w:ascii="Times New Roman CYR" w:hAnsi="Times New Roman CYR" w:cs="Times New Roman CYR"/>
              </w:rPr>
              <w:t xml:space="preserve"> дати видачi лiцензiї або iншого документа вказана дата прийняття рiшення Комiсiї, щодо реєстрацiї  Правил Центрального депозитарiю.</w:t>
            </w:r>
          </w:p>
        </w:tc>
      </w:tr>
    </w:tbl>
    <w:p w:rsidR="00000000" w:rsidRDefault="00B27D99">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000"/>
        <w:gridCol w:w="4000"/>
      </w:tblGrid>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Повне найменування юридичної особи або прізвище, ім'я, по батькові фізичної особи</w:t>
            </w:r>
          </w:p>
        </w:tc>
        <w:tc>
          <w:tcPr>
            <w:tcW w:w="4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Державна установа "Агентство з розвитку</w:t>
            </w:r>
            <w:r>
              <w:rPr>
                <w:rFonts w:ascii="Times New Roman CYR" w:hAnsi="Times New Roman CYR" w:cs="Times New Roman CYR"/>
              </w:rPr>
              <w:t xml:space="preserve"> iнфраструктури фондового ринку України"</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Організаційно-правова форма</w:t>
            </w:r>
          </w:p>
        </w:tc>
        <w:tc>
          <w:tcPr>
            <w:tcW w:w="4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Державна організація (установа, заклад)</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w:t>
            </w:r>
          </w:p>
        </w:tc>
        <w:tc>
          <w:tcPr>
            <w:tcW w:w="4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21676262</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Місцезнаходження</w:t>
            </w:r>
          </w:p>
        </w:tc>
        <w:tc>
          <w:tcPr>
            <w:tcW w:w="4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03150, Україна, м.Київ, вул. Антоновича, 51, оф. 1206</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DR/00002/APA</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Нацiональна комiсiя з цiнних паперiв та фондового ринку України</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lastRenderedPageBreak/>
              <w:t>Дата видачі ліцензії або іншого документа</w:t>
            </w:r>
          </w:p>
        </w:tc>
        <w:tc>
          <w:tcPr>
            <w:tcW w:w="4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18.02.20</w:t>
            </w:r>
            <w:r>
              <w:rPr>
                <w:rFonts w:ascii="Times New Roman CYR" w:hAnsi="Times New Roman CYR" w:cs="Times New Roman CYR"/>
              </w:rPr>
              <w:t>19</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Міжміський код та телефон</w:t>
            </w:r>
          </w:p>
        </w:tc>
        <w:tc>
          <w:tcPr>
            <w:tcW w:w="4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+380 (044) 287-56-70</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Факс</w:t>
            </w:r>
          </w:p>
        </w:tc>
        <w:tc>
          <w:tcPr>
            <w:tcW w:w="4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+380 (044) 287-56-73</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діяльності</w:t>
            </w:r>
          </w:p>
        </w:tc>
        <w:tc>
          <w:tcPr>
            <w:tcW w:w="4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Уповноважений надавати iнформацiйнi послуги на фондовому ринку</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4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Iнформацiйнi послуги на фондовому ринку</w:t>
            </w:r>
          </w:p>
        </w:tc>
      </w:tr>
    </w:tbl>
    <w:p w:rsidR="00000000" w:rsidRDefault="00B27D99">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6000"/>
        <w:gridCol w:w="4000"/>
      </w:tblGrid>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Повне найменування юридичної</w:t>
            </w:r>
            <w:r>
              <w:rPr>
                <w:rFonts w:ascii="Times New Roman CYR" w:hAnsi="Times New Roman CYR" w:cs="Times New Roman CYR"/>
                <w:b/>
                <w:bCs/>
              </w:rPr>
              <w:t xml:space="preserve"> особи або прізвище, ім'я, по батькові фізичної особи</w:t>
            </w:r>
          </w:p>
        </w:tc>
        <w:tc>
          <w:tcPr>
            <w:tcW w:w="4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ТОВАРИСТВО З ОБМЕЖЕНОЮ ВIДПОВIДАЛЬНIСТЮ "НВП "МАГIСТР"</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Організаційно-правова форма</w:t>
            </w:r>
          </w:p>
        </w:tc>
        <w:tc>
          <w:tcPr>
            <w:tcW w:w="4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Товариство з обмеженою відповідальністю</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w:t>
            </w:r>
          </w:p>
        </w:tc>
        <w:tc>
          <w:tcPr>
            <w:tcW w:w="4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34045290</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Місцезнаходження</w:t>
            </w:r>
          </w:p>
        </w:tc>
        <w:tc>
          <w:tcPr>
            <w:tcW w:w="4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04201</w:t>
            </w:r>
            <w:r>
              <w:rPr>
                <w:rFonts w:ascii="Times New Roman CYR" w:hAnsi="Times New Roman CYR" w:cs="Times New Roman CYR"/>
              </w:rPr>
              <w:t>, Україна, м.Київ, вул. Полярна, 20, лiт. А, поверх 1, оф. №6</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АЕ №286642</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Нацiональна комiсiя з цiнних паперiв та фондового ринк</w:t>
            </w:r>
            <w:r>
              <w:rPr>
                <w:rFonts w:ascii="Times New Roman CYR" w:hAnsi="Times New Roman CYR" w:cs="Times New Roman CYR"/>
              </w:rPr>
              <w:t>у України</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 видачі ліцензії або іншого документа</w:t>
            </w:r>
          </w:p>
        </w:tc>
        <w:tc>
          <w:tcPr>
            <w:tcW w:w="4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12.10.2013</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Міжміський код та телефон</w:t>
            </w:r>
          </w:p>
        </w:tc>
        <w:tc>
          <w:tcPr>
            <w:tcW w:w="4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 500 16 07(08)</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Факс</w:t>
            </w:r>
          </w:p>
        </w:tc>
        <w:tc>
          <w:tcPr>
            <w:tcW w:w="4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 500 16 07(08)</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діяльності</w:t>
            </w:r>
          </w:p>
        </w:tc>
        <w:tc>
          <w:tcPr>
            <w:tcW w:w="4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Депозитарна дiяльнiсть депозитарної установи</w:t>
            </w:r>
          </w:p>
        </w:tc>
      </w:tr>
      <w:tr w:rsidR="00000000">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40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Виконання функцiй депозитарної установи. </w:t>
            </w:r>
          </w:p>
        </w:tc>
      </w:tr>
    </w:tbl>
    <w:p w:rsidR="00000000" w:rsidRDefault="00B27D99">
      <w:pPr>
        <w:widowControl w:val="0"/>
        <w:autoSpaceDE w:val="0"/>
        <w:autoSpaceDN w:val="0"/>
        <w:adjustRightInd w:val="0"/>
        <w:spacing w:after="0" w:line="240" w:lineRule="auto"/>
        <w:rPr>
          <w:rFonts w:ascii="Times New Roman CYR" w:hAnsi="Times New Roman CYR" w:cs="Times New Roman CYR"/>
        </w:rPr>
      </w:pPr>
    </w:p>
    <w:p w:rsidR="00067D95" w:rsidRDefault="00067D95">
      <w:pPr>
        <w:rPr>
          <w:rFonts w:ascii="Times New Roman CYR" w:hAnsi="Times New Roman CYR" w:cs="Times New Roman CYR"/>
          <w:sz w:val="24"/>
          <w:szCs w:val="24"/>
        </w:rPr>
      </w:pPr>
      <w:r>
        <w:rPr>
          <w:rFonts w:ascii="Times New Roman CYR" w:hAnsi="Times New Roman CYR" w:cs="Times New Roman CYR"/>
          <w:sz w:val="24"/>
          <w:szCs w:val="24"/>
        </w:rPr>
        <w:br w:type="page"/>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Фінансова звітність</w:t>
      </w:r>
    </w:p>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малого підприємництва</w:t>
      </w:r>
    </w:p>
    <w:tbl>
      <w:tblPr>
        <w:tblW w:w="0" w:type="auto"/>
        <w:tblInd w:w="108" w:type="dxa"/>
        <w:tblLayout w:type="fixed"/>
        <w:tblLook w:val="0000"/>
      </w:tblPr>
      <w:tblGrid>
        <w:gridCol w:w="2160"/>
        <w:gridCol w:w="4490"/>
        <w:gridCol w:w="1990"/>
        <w:gridCol w:w="1360"/>
      </w:tblGrid>
      <w:tr w:rsidR="00000000">
        <w:tblPrEx>
          <w:tblCellMar>
            <w:top w:w="0" w:type="dxa"/>
            <w:bottom w:w="0" w:type="dxa"/>
          </w:tblCellMar>
        </w:tblPrEx>
        <w:trPr>
          <w:gridBefore w:val="3"/>
          <w:wBefore w:w="8640" w:type="dxa"/>
          <w:trHeight w:val="298"/>
        </w:trPr>
        <w:tc>
          <w:tcPr>
            <w:tcW w:w="136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КОДИ</w:t>
            </w:r>
          </w:p>
        </w:tc>
      </w:tr>
      <w:tr w:rsidR="00000000">
        <w:tblPrEx>
          <w:tblCellMar>
            <w:top w:w="0" w:type="dxa"/>
            <w:bottom w:w="0" w:type="dxa"/>
          </w:tblCellMar>
        </w:tblPrEx>
        <w:trPr>
          <w:gridBefore w:val="2"/>
          <w:wBefore w:w="6650" w:type="dxa"/>
          <w:trHeight w:val="298"/>
        </w:trPr>
        <w:tc>
          <w:tcPr>
            <w:tcW w:w="1990" w:type="dxa"/>
            <w:tcBorders>
              <w:top w:val="nil"/>
              <w:left w:val="nil"/>
              <w:bottom w:val="nil"/>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 (рік, місяць, число)</w:t>
            </w:r>
          </w:p>
        </w:tc>
        <w:tc>
          <w:tcPr>
            <w:tcW w:w="136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2023.01.01</w:t>
            </w:r>
          </w:p>
        </w:tc>
      </w:tr>
      <w:tr w:rsidR="00000000">
        <w:tblPrEx>
          <w:tblCellMar>
            <w:top w:w="0" w:type="dxa"/>
            <w:bottom w:w="0" w:type="dxa"/>
          </w:tblCellMar>
        </w:tblPrEx>
        <w:tc>
          <w:tcPr>
            <w:tcW w:w="2160" w:type="dxa"/>
            <w:tcBorders>
              <w:top w:val="nil"/>
              <w:left w:val="nil"/>
              <w:bottom w:val="nil"/>
              <w:right w:val="nil"/>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Підприємство</w:t>
            </w:r>
          </w:p>
        </w:tc>
        <w:tc>
          <w:tcPr>
            <w:tcW w:w="4490" w:type="dxa"/>
            <w:vMerge w:val="restart"/>
            <w:tcBorders>
              <w:top w:val="nil"/>
              <w:left w:val="nil"/>
              <w:bottom w:val="nil"/>
              <w:right w:val="nil"/>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ПРИВАТНЕ АКЦIОНЕРНЕ ТОВАРИСТВО "МIОРИТМ"</w:t>
            </w:r>
          </w:p>
        </w:tc>
        <w:tc>
          <w:tcPr>
            <w:tcW w:w="1990" w:type="dxa"/>
            <w:tcBorders>
              <w:top w:val="nil"/>
              <w:left w:val="nil"/>
              <w:bottom w:val="nil"/>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 ЄДРПОУ</w:t>
            </w:r>
          </w:p>
        </w:tc>
        <w:tc>
          <w:tcPr>
            <w:tcW w:w="136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13678086</w:t>
            </w:r>
          </w:p>
        </w:tc>
      </w:tr>
      <w:tr w:rsidR="00000000">
        <w:tblPrEx>
          <w:tblCellMar>
            <w:top w:w="0" w:type="dxa"/>
            <w:bottom w:w="0" w:type="dxa"/>
          </w:tblCellMar>
        </w:tblPrEx>
        <w:tc>
          <w:tcPr>
            <w:tcW w:w="2160" w:type="dxa"/>
            <w:tcBorders>
              <w:top w:val="nil"/>
              <w:left w:val="nil"/>
              <w:bottom w:val="nil"/>
              <w:right w:val="nil"/>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Територія</w:t>
            </w:r>
          </w:p>
        </w:tc>
        <w:tc>
          <w:tcPr>
            <w:tcW w:w="4490" w:type="dxa"/>
            <w:vMerge w:val="restart"/>
            <w:tcBorders>
              <w:top w:val="nil"/>
              <w:left w:val="nil"/>
              <w:bottom w:val="nil"/>
              <w:right w:val="nil"/>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w:t>
            </w:r>
          </w:p>
        </w:tc>
        <w:tc>
          <w:tcPr>
            <w:tcW w:w="1990" w:type="dxa"/>
            <w:tcBorders>
              <w:top w:val="nil"/>
              <w:left w:val="nil"/>
              <w:bottom w:val="nil"/>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 КАТОТТГ</w:t>
            </w:r>
          </w:p>
        </w:tc>
        <w:tc>
          <w:tcPr>
            <w:tcW w:w="136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UA80000000000126643</w:t>
            </w:r>
          </w:p>
        </w:tc>
      </w:tr>
      <w:tr w:rsidR="00000000">
        <w:tblPrEx>
          <w:tblCellMar>
            <w:top w:w="0" w:type="dxa"/>
            <w:bottom w:w="0" w:type="dxa"/>
          </w:tblCellMar>
        </w:tblPrEx>
        <w:tc>
          <w:tcPr>
            <w:tcW w:w="2160" w:type="dxa"/>
            <w:tcBorders>
              <w:top w:val="nil"/>
              <w:left w:val="nil"/>
              <w:bottom w:val="nil"/>
              <w:right w:val="nil"/>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Організаційно-правова форма господарювання</w:t>
            </w:r>
          </w:p>
        </w:tc>
        <w:tc>
          <w:tcPr>
            <w:tcW w:w="4490" w:type="dxa"/>
            <w:vMerge w:val="restart"/>
            <w:tcBorders>
              <w:top w:val="nil"/>
              <w:left w:val="nil"/>
              <w:bottom w:val="nil"/>
              <w:right w:val="nil"/>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Акціонерне товариство</w:t>
            </w:r>
          </w:p>
        </w:tc>
        <w:tc>
          <w:tcPr>
            <w:tcW w:w="1990" w:type="dxa"/>
            <w:tcBorders>
              <w:top w:val="nil"/>
              <w:left w:val="nil"/>
              <w:bottom w:val="nil"/>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 КОПФГ</w:t>
            </w:r>
          </w:p>
        </w:tc>
        <w:tc>
          <w:tcPr>
            <w:tcW w:w="136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w:t>
            </w:r>
          </w:p>
        </w:tc>
      </w:tr>
      <w:tr w:rsidR="00000000">
        <w:tblPrEx>
          <w:tblCellMar>
            <w:top w:w="0" w:type="dxa"/>
            <w:bottom w:w="0" w:type="dxa"/>
          </w:tblCellMar>
        </w:tblPrEx>
        <w:trPr>
          <w:trHeight w:val="298"/>
        </w:trPr>
        <w:tc>
          <w:tcPr>
            <w:tcW w:w="2160" w:type="dxa"/>
            <w:vMerge w:val="restart"/>
            <w:tcBorders>
              <w:top w:val="nil"/>
              <w:left w:val="nil"/>
              <w:bottom w:val="nil"/>
              <w:right w:val="nil"/>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економічної діяльності</w:t>
            </w:r>
          </w:p>
        </w:tc>
        <w:tc>
          <w:tcPr>
            <w:tcW w:w="4490" w:type="dxa"/>
            <w:vMerge w:val="restart"/>
            <w:tcBorders>
              <w:top w:val="nil"/>
              <w:left w:val="nil"/>
              <w:bottom w:val="nil"/>
              <w:right w:val="nil"/>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Виробництво радіологічного, електромедичного й електротерапевтичного устатковання</w:t>
            </w:r>
          </w:p>
        </w:tc>
        <w:tc>
          <w:tcPr>
            <w:tcW w:w="1990" w:type="dxa"/>
            <w:tcBorders>
              <w:top w:val="nil"/>
              <w:left w:val="nil"/>
              <w:bottom w:val="nil"/>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 КВЕД</w:t>
            </w:r>
          </w:p>
        </w:tc>
        <w:tc>
          <w:tcPr>
            <w:tcW w:w="136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26.60</w:t>
            </w:r>
          </w:p>
        </w:tc>
      </w:tr>
    </w:tbl>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Середня кількість працівників, осіб: </w:t>
      </w:r>
      <w:r>
        <w:rPr>
          <w:rFonts w:ascii="Times New Roman CYR" w:hAnsi="Times New Roman CYR" w:cs="Times New Roman CYR"/>
        </w:rPr>
        <w:t>1</w:t>
      </w:r>
    </w:p>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Одиниця виміру: </w:t>
      </w:r>
      <w:r>
        <w:rPr>
          <w:rFonts w:ascii="Times New Roman CYR" w:hAnsi="Times New Roman CYR" w:cs="Times New Roman CYR"/>
        </w:rPr>
        <w:t>тис.грн. з одним десятковим знаком</w:t>
      </w:r>
    </w:p>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Адреса, телефон: </w:t>
      </w:r>
      <w:r>
        <w:rPr>
          <w:rFonts w:ascii="Times New Roman CYR" w:hAnsi="Times New Roman CYR" w:cs="Times New Roman CYR"/>
        </w:rPr>
        <w:t>01033, м.Київ, м. Київ, вул. Жилянська, б.31, 044-287-12-96</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1. Баланс</w:t>
      </w:r>
    </w:p>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31.12.2022 p.</w:t>
      </w:r>
    </w:p>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№1-м</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874"/>
        <w:gridCol w:w="855"/>
        <w:gridCol w:w="645"/>
        <w:gridCol w:w="1000"/>
      </w:tblGrid>
      <w:tr w:rsidR="00000000">
        <w:tblPrEx>
          <w:tblCellMar>
            <w:top w:w="0" w:type="dxa"/>
            <w:bottom w:w="0" w:type="dxa"/>
          </w:tblCellMar>
        </w:tblPrEx>
        <w:trPr>
          <w:gridBefore w:val="3"/>
          <w:wBefore w:w="7500" w:type="dxa"/>
          <w:trHeight w:val="280"/>
        </w:trPr>
        <w:tc>
          <w:tcPr>
            <w:tcW w:w="1500" w:type="dxa"/>
            <w:gridSpan w:val="2"/>
            <w:tcBorders>
              <w:top w:val="nil"/>
              <w:left w:val="nil"/>
              <w:bottom w:val="nil"/>
              <w:right w:val="single" w:sz="6" w:space="0" w:color="auto"/>
            </w:tcBorders>
            <w:vAlign w:val="center"/>
          </w:tcPr>
          <w:p w:rsidR="00000000" w:rsidRDefault="00B27D99">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Код за ДКУД</w:t>
            </w:r>
          </w:p>
        </w:tc>
        <w:tc>
          <w:tcPr>
            <w:tcW w:w="10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1801006</w:t>
            </w:r>
          </w:p>
        </w:tc>
      </w:tr>
      <w:tr w:rsidR="00000000">
        <w:tblPrEx>
          <w:tblCellMar>
            <w:top w:w="0" w:type="dxa"/>
            <w:bottom w:w="0" w:type="dxa"/>
          </w:tblCellMar>
        </w:tblPrEx>
        <w:trPr>
          <w:trHeight w:val="53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Актив</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звітного року</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звітного періоду</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gridSpan w:val="2"/>
            <w:tcBorders>
              <w:top w:val="single" w:sz="6" w:space="0" w:color="auto"/>
              <w:left w:val="single" w:sz="6" w:space="0" w:color="auto"/>
              <w:bottom w:val="single" w:sz="6" w:space="0" w:color="auto"/>
            </w:tcBorders>
            <w:shd w:val="clear" w:color="auto" w:fill="E6E6E6"/>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 Необоротні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Нематеріальні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Накопичена амортизація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Незавершені капітальні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173,9</w:t>
            </w:r>
          </w:p>
        </w:tc>
        <w:tc>
          <w:tcPr>
            <w:tcW w:w="1645" w:type="dxa"/>
            <w:gridSpan w:val="2"/>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Основні засоби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426</w:t>
            </w:r>
          </w:p>
        </w:tc>
        <w:tc>
          <w:tcPr>
            <w:tcW w:w="1645" w:type="dxa"/>
            <w:gridSpan w:val="2"/>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426</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знос</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(426)</w:t>
            </w:r>
          </w:p>
        </w:tc>
        <w:tc>
          <w:tcPr>
            <w:tcW w:w="1645" w:type="dxa"/>
            <w:gridSpan w:val="2"/>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(426)</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Довгострокові біологічні активи </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Довгострокові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1030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необоротні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Усього за розділом I</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173,9</w:t>
            </w:r>
          </w:p>
        </w:tc>
        <w:tc>
          <w:tcPr>
            <w:tcW w:w="1645" w:type="dxa"/>
            <w:gridSpan w:val="2"/>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II. 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Запаси: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123,7</w:t>
            </w:r>
          </w:p>
        </w:tc>
        <w:tc>
          <w:tcPr>
            <w:tcW w:w="1645" w:type="dxa"/>
            <w:gridSpan w:val="2"/>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123,7</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у тому числі готова продукція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1103</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Поточні біологічні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Дебіторська заборгованість за товари, роботи, послуги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1125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92,7</w:t>
            </w:r>
          </w:p>
        </w:tc>
        <w:tc>
          <w:tcPr>
            <w:tcW w:w="1645" w:type="dxa"/>
            <w:gridSpan w:val="2"/>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93,3</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Дебіторська заборгованість за розрахунками з бюджетом</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у тому числі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1136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Інша поточна дебіторська заборгованість</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37,9</w:t>
            </w:r>
          </w:p>
        </w:tc>
        <w:tc>
          <w:tcPr>
            <w:tcW w:w="1645" w:type="dxa"/>
            <w:gridSpan w:val="2"/>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Поточні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1160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Гроші та їх еквіваленти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1165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305,6</w:t>
            </w:r>
          </w:p>
        </w:tc>
        <w:tc>
          <w:tcPr>
            <w:tcW w:w="1645" w:type="dxa"/>
            <w:gridSpan w:val="2"/>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56,4</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Витрати майбутніх періодів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Усього за розділом II</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559,9</w:t>
            </w:r>
          </w:p>
        </w:tc>
        <w:tc>
          <w:tcPr>
            <w:tcW w:w="1645" w:type="dxa"/>
            <w:gridSpan w:val="2"/>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275,3</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lastRenderedPageBreak/>
              <w:t>III. Необоротні активи, утримувані для продажу, та групи вибуття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Баланс</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733,8</w:t>
            </w:r>
          </w:p>
        </w:tc>
        <w:tc>
          <w:tcPr>
            <w:tcW w:w="1645" w:type="dxa"/>
            <w:gridSpan w:val="2"/>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275,3</w:t>
            </w:r>
          </w:p>
        </w:tc>
      </w:tr>
    </w:tbl>
    <w:p w:rsidR="00000000" w:rsidRDefault="00B27D99">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1729"/>
        <w:gridCol w:w="1645"/>
      </w:tblGrid>
      <w:tr w:rsidR="00000000">
        <w:tblPrEx>
          <w:tblCellMar>
            <w:top w:w="0" w:type="dxa"/>
            <w:bottom w:w="0" w:type="dxa"/>
          </w:tblCellMar>
        </w:tblPrEx>
        <w:trPr>
          <w:trHeight w:val="529"/>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Пасив</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звітного року</w:t>
            </w:r>
          </w:p>
        </w:tc>
        <w:tc>
          <w:tcPr>
            <w:tcW w:w="1645" w:type="dxa"/>
            <w:tcBorders>
              <w:top w:val="single" w:sz="6" w:space="0" w:color="auto"/>
              <w:left w:val="single" w:sz="6" w:space="0" w:color="auto"/>
              <w:bottom w:val="single" w:sz="6" w:space="0" w:color="auto"/>
            </w:tcBorders>
            <w:shd w:val="clear" w:color="auto" w:fill="E6E6E6"/>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звітного періоду</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tcBorders>
              <w:top w:val="single" w:sz="6" w:space="0" w:color="auto"/>
              <w:left w:val="single" w:sz="6" w:space="0" w:color="auto"/>
              <w:bottom w:val="single" w:sz="6" w:space="0" w:color="auto"/>
              <w:right w:val="single" w:sz="6" w:space="0" w:color="auto"/>
            </w:tcBorders>
            <w:shd w:val="clear" w:color="auto" w:fill="E6E6E6"/>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tcBorders>
              <w:top w:val="single" w:sz="6" w:space="0" w:color="auto"/>
              <w:left w:val="single" w:sz="6" w:space="0" w:color="auto"/>
              <w:bottom w:val="single" w:sz="6" w:space="0" w:color="auto"/>
            </w:tcBorders>
            <w:shd w:val="clear" w:color="auto" w:fill="E6E6E6"/>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 Власний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p>
        </w:tc>
        <w:tc>
          <w:tcPr>
            <w:tcW w:w="1645"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p>
        </w:tc>
      </w:tr>
      <w:tr w:rsidR="00000000">
        <w:tblPrEx>
          <w:tblCellMar>
            <w:top w:w="0" w:type="dxa"/>
            <w:bottom w:w="0" w:type="dxa"/>
          </w:tblCellMar>
        </w:tblPrEx>
        <w:trPr>
          <w:trHeight w:val="205"/>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Зареєстрований (пайовий)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38</w:t>
            </w:r>
          </w:p>
        </w:tc>
        <w:tc>
          <w:tcPr>
            <w:tcW w:w="1645"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38</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Додатк</w:t>
            </w:r>
            <w:r>
              <w:rPr>
                <w:rFonts w:ascii="Times New Roman CYR" w:hAnsi="Times New Roman CYR" w:cs="Times New Roman CYR"/>
              </w:rPr>
              <w:t>овий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1410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76,6</w:t>
            </w:r>
          </w:p>
        </w:tc>
        <w:tc>
          <w:tcPr>
            <w:tcW w:w="1645"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76,6</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Резервний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1415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107,7</w:t>
            </w:r>
          </w:p>
        </w:tc>
        <w:tc>
          <w:tcPr>
            <w:tcW w:w="1645"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107,7</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Нерозподілений прибуток (непокритий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1420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-251,3</w:t>
            </w:r>
          </w:p>
        </w:tc>
        <w:tc>
          <w:tcPr>
            <w:tcW w:w="1645"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-434</w:t>
            </w:r>
          </w:p>
        </w:tc>
      </w:tr>
      <w:tr w:rsidR="00000000">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200"/>
        </w:trPr>
        <w:tc>
          <w:tcPr>
            <w:tcW w:w="585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Неоплачений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1425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Усього за розділом I</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1495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w:t>
            </w:r>
          </w:p>
        </w:tc>
        <w:tc>
          <w:tcPr>
            <w:tcW w:w="1645"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-211,7</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II. Довгострокові зобов`язання, цільове фінансування та забезпечення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1595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w:t>
            </w:r>
          </w:p>
        </w:tc>
        <w:tc>
          <w:tcPr>
            <w:tcW w:w="1645"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III. Поточні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p>
        </w:tc>
        <w:tc>
          <w:tcPr>
            <w:tcW w:w="1645"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Короткострокові кредити банків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Поточна кредиторська заборгованість за: довгостроковими зобов'язаннями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товари, роботи, послуги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204,6</w:t>
            </w:r>
          </w:p>
        </w:tc>
        <w:tc>
          <w:tcPr>
            <w:tcW w:w="1645"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157,9</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розрахунками з бюджетом</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1620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169,9</w:t>
            </w:r>
          </w:p>
        </w:tc>
        <w:tc>
          <w:tcPr>
            <w:tcW w:w="1645"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76,8</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у тому числі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1621</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108,5</w:t>
            </w:r>
          </w:p>
        </w:tc>
        <w:tc>
          <w:tcPr>
            <w:tcW w:w="1645"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розрахунками зі страхування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1625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розрахунками з оплати праці</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1630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Доходи майбутніх періодів</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1665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поточні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1690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385</w:t>
            </w:r>
          </w:p>
        </w:tc>
        <w:tc>
          <w:tcPr>
            <w:tcW w:w="1645"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249</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Усього за розділом III</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1695</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759,5</w:t>
            </w:r>
          </w:p>
        </w:tc>
        <w:tc>
          <w:tcPr>
            <w:tcW w:w="1645"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483,7</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IV. Зобов'язання, пов'язані з необоротними активами, утримуваними для продажу, та групами вибуття</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Баланс</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1900</w:t>
            </w:r>
          </w:p>
        </w:tc>
        <w:tc>
          <w:tcPr>
            <w:tcW w:w="1729"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733,8</w:t>
            </w:r>
          </w:p>
        </w:tc>
        <w:tc>
          <w:tcPr>
            <w:tcW w:w="1645"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275,3</w:t>
            </w:r>
          </w:p>
        </w:tc>
      </w:tr>
    </w:tbl>
    <w:p w:rsidR="00000000" w:rsidRDefault="00B27D99">
      <w:pPr>
        <w:widowControl w:val="0"/>
        <w:autoSpaceDE w:val="0"/>
        <w:autoSpaceDN w:val="0"/>
        <w:adjustRightInd w:val="0"/>
        <w:spacing w:after="0" w:line="240" w:lineRule="auto"/>
        <w:rPr>
          <w:rFonts w:ascii="Times New Roman CYR" w:hAnsi="Times New Roman CYR" w:cs="Times New Roman CYR"/>
        </w:rPr>
      </w:pPr>
    </w:p>
    <w:p w:rsidR="00000000" w:rsidRDefault="00B27D99">
      <w:pPr>
        <w:widowControl w:val="0"/>
        <w:autoSpaceDE w:val="0"/>
        <w:autoSpaceDN w:val="0"/>
        <w:adjustRightInd w:val="0"/>
        <w:spacing w:after="0" w:line="240" w:lineRule="auto"/>
        <w:rPr>
          <w:rFonts w:ascii="Times New Roman CYR" w:hAnsi="Times New Roman CYR" w:cs="Times New Roman CYR"/>
        </w:rPr>
        <w:sectPr w:rsidR="00000000">
          <w:pgSz w:w="12240" w:h="15840"/>
          <w:pgMar w:top="850" w:right="850" w:bottom="850" w:left="1400" w:header="708" w:footer="708" w:gutter="0"/>
          <w:cols w:space="720"/>
          <w:noEndnote/>
        </w:sectPr>
      </w:pPr>
    </w:p>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lastRenderedPageBreak/>
        <w:t>2. Звіт про фінансові результати</w:t>
      </w:r>
    </w:p>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2022 рік</w:t>
      </w:r>
    </w:p>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№2-м</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5850"/>
        <w:gridCol w:w="776"/>
        <w:gridCol w:w="874"/>
        <w:gridCol w:w="855"/>
        <w:gridCol w:w="645"/>
        <w:gridCol w:w="1000"/>
      </w:tblGrid>
      <w:tr w:rsidR="00000000">
        <w:tblPrEx>
          <w:tblCellMar>
            <w:top w:w="0" w:type="dxa"/>
            <w:bottom w:w="0" w:type="dxa"/>
          </w:tblCellMar>
        </w:tblPrEx>
        <w:trPr>
          <w:gridBefore w:val="3"/>
          <w:wBefore w:w="7500" w:type="dxa"/>
          <w:trHeight w:val="280"/>
        </w:trPr>
        <w:tc>
          <w:tcPr>
            <w:tcW w:w="1500" w:type="dxa"/>
            <w:gridSpan w:val="2"/>
            <w:tcBorders>
              <w:top w:val="nil"/>
              <w:left w:val="nil"/>
              <w:bottom w:val="nil"/>
              <w:right w:val="single" w:sz="6" w:space="0" w:color="auto"/>
            </w:tcBorders>
            <w:vAlign w:val="center"/>
          </w:tcPr>
          <w:p w:rsidR="00000000" w:rsidRDefault="00B27D99">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Код за ДКУД</w:t>
            </w:r>
          </w:p>
        </w:tc>
        <w:tc>
          <w:tcPr>
            <w:tcW w:w="10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1801007</w:t>
            </w:r>
          </w:p>
        </w:tc>
      </w:tr>
      <w:tr w:rsidR="00000000">
        <w:tblPrEx>
          <w:tblCellMar>
            <w:top w:w="0" w:type="dxa"/>
            <w:bottom w:w="0" w:type="dxa"/>
          </w:tblCellMar>
        </w:tblPrEx>
        <w:trPr>
          <w:trHeight w:val="530"/>
        </w:trPr>
        <w:tc>
          <w:tcPr>
            <w:tcW w:w="5850" w:type="dxa"/>
            <w:tcBorders>
              <w:top w:val="single" w:sz="6" w:space="0" w:color="auto"/>
              <w:bottom w:val="single" w:sz="6" w:space="0" w:color="auto"/>
              <w:right w:val="single" w:sz="6" w:space="0" w:color="auto"/>
            </w:tcBorders>
            <w:shd w:val="clear" w:color="auto" w:fill="E6E6E6"/>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Стаття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звітний період</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аналогічний період попереднього року</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gridSpan w:val="2"/>
            <w:tcBorders>
              <w:top w:val="single" w:sz="6" w:space="0" w:color="auto"/>
              <w:left w:val="single" w:sz="6" w:space="0" w:color="auto"/>
              <w:bottom w:val="single" w:sz="6" w:space="0" w:color="auto"/>
            </w:tcBorders>
            <w:shd w:val="clear" w:color="auto" w:fill="E6E6E6"/>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Чистий дохід від реалізації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2378,1</w:t>
            </w:r>
          </w:p>
        </w:tc>
        <w:tc>
          <w:tcPr>
            <w:tcW w:w="1645" w:type="dxa"/>
            <w:gridSpan w:val="2"/>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3513,8</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операційні доходи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доходи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75,8</w:t>
            </w:r>
          </w:p>
        </w:tc>
        <w:tc>
          <w:tcPr>
            <w:tcW w:w="1645" w:type="dxa"/>
            <w:gridSpan w:val="2"/>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3,8</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Разом доходи </w:t>
            </w:r>
            <w:r>
              <w:rPr>
                <w:rFonts w:ascii="Times New Roman CYR" w:hAnsi="Times New Roman CYR" w:cs="Times New Roman CYR"/>
              </w:rPr>
              <w:t>(2000 + 2120 + 2240)</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2280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2453,9</w:t>
            </w:r>
          </w:p>
        </w:tc>
        <w:tc>
          <w:tcPr>
            <w:tcW w:w="1645" w:type="dxa"/>
            <w:gridSpan w:val="2"/>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3517,6</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Собівартість реалізованої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(1015,6)</w:t>
            </w:r>
          </w:p>
        </w:tc>
        <w:tc>
          <w:tcPr>
            <w:tcW w:w="1645" w:type="dxa"/>
            <w:gridSpan w:val="2"/>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(1632,8)</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операційні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2180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(1371,7)</w:t>
            </w:r>
          </w:p>
        </w:tc>
        <w:tc>
          <w:tcPr>
            <w:tcW w:w="1645" w:type="dxa"/>
            <w:gridSpan w:val="2"/>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(1242,3)</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(75,8)</w:t>
            </w:r>
          </w:p>
        </w:tc>
        <w:tc>
          <w:tcPr>
            <w:tcW w:w="1645" w:type="dxa"/>
            <w:gridSpan w:val="2"/>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(39,8)</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Разом витрати </w:t>
            </w:r>
            <w:r>
              <w:rPr>
                <w:rFonts w:ascii="Times New Roman CYR" w:hAnsi="Times New Roman CYR" w:cs="Times New Roman CYR"/>
              </w:rPr>
              <w:t>(2050 + 2180 + 2270)</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2285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(2463,1)</w:t>
            </w:r>
          </w:p>
        </w:tc>
        <w:tc>
          <w:tcPr>
            <w:tcW w:w="1645" w:type="dxa"/>
            <w:gridSpan w:val="2"/>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(2914,9)</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Фінансовий результат до оподаткування (2280 - 2285)</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-9,2</w:t>
            </w:r>
          </w:p>
        </w:tc>
        <w:tc>
          <w:tcPr>
            <w:tcW w:w="1645" w:type="dxa"/>
            <w:gridSpan w:val="2"/>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602,7</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Податок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(108,5)</w:t>
            </w:r>
          </w:p>
        </w:tc>
      </w:tr>
      <w:tr w:rsidR="00000000">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Чистий прибуток (збиток) </w:t>
            </w:r>
            <w:r>
              <w:rPr>
                <w:rFonts w:ascii="Times New Roman CYR" w:hAnsi="Times New Roman CYR" w:cs="Times New Roman CYR"/>
              </w:rPr>
              <w:t>(2290 - 2300)</w:t>
            </w:r>
          </w:p>
        </w:tc>
        <w:tc>
          <w:tcPr>
            <w:tcW w:w="776"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-9,2</w:t>
            </w:r>
          </w:p>
        </w:tc>
        <w:tc>
          <w:tcPr>
            <w:tcW w:w="1645" w:type="dxa"/>
            <w:gridSpan w:val="2"/>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494,2</w:t>
            </w:r>
          </w:p>
        </w:tc>
      </w:tr>
    </w:tbl>
    <w:p w:rsidR="00000000" w:rsidRDefault="00B27D99">
      <w:pPr>
        <w:widowControl w:val="0"/>
        <w:autoSpaceDE w:val="0"/>
        <w:autoSpaceDN w:val="0"/>
        <w:adjustRightInd w:val="0"/>
        <w:spacing w:after="0" w:line="240" w:lineRule="auto"/>
        <w:rPr>
          <w:rFonts w:ascii="Times New Roman CYR" w:hAnsi="Times New Roman CYR" w:cs="Times New Roman CYR"/>
        </w:rPr>
      </w:pPr>
    </w:p>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Керівник</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В.В.Дочинець</w:t>
      </w:r>
    </w:p>
    <w:p w:rsidR="00000000" w:rsidRDefault="00B27D99">
      <w:pPr>
        <w:widowControl w:val="0"/>
        <w:autoSpaceDE w:val="0"/>
        <w:autoSpaceDN w:val="0"/>
        <w:adjustRightInd w:val="0"/>
        <w:spacing w:after="0" w:line="240" w:lineRule="auto"/>
        <w:rPr>
          <w:rFonts w:ascii="Times New Roman CYR" w:hAnsi="Times New Roman CYR" w:cs="Times New Roman CYR"/>
        </w:rPr>
      </w:pPr>
    </w:p>
    <w:p w:rsidR="00000000" w:rsidRDefault="00B27D99">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Головний бухгалтер</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посада штатним розкладом непередбачена</w:t>
      </w:r>
    </w:p>
    <w:p w:rsidR="00000000" w:rsidRDefault="00B27D99">
      <w:pPr>
        <w:widowControl w:val="0"/>
        <w:autoSpaceDE w:val="0"/>
        <w:autoSpaceDN w:val="0"/>
        <w:adjustRightInd w:val="0"/>
        <w:spacing w:after="0" w:line="240" w:lineRule="auto"/>
        <w:rPr>
          <w:rFonts w:ascii="Times New Roman CYR" w:hAnsi="Times New Roman CYR" w:cs="Times New Roman CYR"/>
        </w:rPr>
        <w:sectPr w:rsidR="00000000">
          <w:pgSz w:w="12240" w:h="15840"/>
          <w:pgMar w:top="850" w:right="850" w:bottom="850" w:left="1400" w:header="708" w:footer="708" w:gutter="0"/>
          <w:cols w:space="720"/>
          <w:noEndnote/>
        </w:sectPr>
      </w:pPr>
    </w:p>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XVI. Твердження щодо річної інформації</w:t>
      </w:r>
    </w:p>
    <w:p w:rsidR="00000000" w:rsidRDefault="00B27D99">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Голова правлiння Дочинець В. В. повiдомляє про те, що наскiльки це йому вiдомо рiчна фiнансова звiтнiсть пiдготовлена вiдповiдно до стандартiв бухгалтерського облiку, що вимагаються згiдно iз Законом України "Про бухгалтерський облiк та фiнансову звiтнiсть</w:t>
      </w:r>
      <w:r>
        <w:rPr>
          <w:rFonts w:ascii="Times New Roman CYR" w:hAnsi="Times New Roman CYR" w:cs="Times New Roman CYR"/>
          <w:sz w:val="24"/>
          <w:szCs w:val="24"/>
        </w:rPr>
        <w:t xml:space="preserve"> в Українi", мiстить достовiрне та об'єктивне подання iнформацiї про стан активiв, пасивiв, фiнансовий стан, прибутки та збитки емiтента. Звiт керiвництва включає достовiрне та об'єктивне подання iнформацiї про розвиток i здiйснення господарської дiяльност</w:t>
      </w:r>
      <w:r>
        <w:rPr>
          <w:rFonts w:ascii="Times New Roman CYR" w:hAnsi="Times New Roman CYR" w:cs="Times New Roman CYR"/>
          <w:sz w:val="24"/>
          <w:szCs w:val="24"/>
        </w:rPr>
        <w:t xml:space="preserve">i та стан емiтента разом з описом основних ризикiв та невизначеностей, з якими емiтент стикається у своїй господарськiй дiяльностi. </w:t>
      </w:r>
    </w:p>
    <w:p w:rsidR="00000000" w:rsidRDefault="00B27D99">
      <w:pPr>
        <w:widowControl w:val="0"/>
        <w:autoSpaceDE w:val="0"/>
        <w:autoSpaceDN w:val="0"/>
        <w:adjustRightInd w:val="0"/>
        <w:spacing w:after="0" w:line="240" w:lineRule="auto"/>
        <w:rPr>
          <w:rFonts w:ascii="Times New Roman CYR" w:hAnsi="Times New Roman CYR" w:cs="Times New Roman CYR"/>
          <w:sz w:val="24"/>
          <w:szCs w:val="24"/>
        </w:rPr>
      </w:pPr>
    </w:p>
    <w:p w:rsidR="00000000" w:rsidRDefault="00B27D99">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XIX. Відомості щодо особливої інформації та інформації про іпотечні цінні папери, що виникала протягом звітного періоду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1450"/>
        <w:gridCol w:w="2250"/>
        <w:gridCol w:w="6300"/>
      </w:tblGrid>
      <w:tr w:rsidR="00000000">
        <w:tblPrEx>
          <w:tblCellMar>
            <w:top w:w="0" w:type="dxa"/>
            <w:bottom w:w="0" w:type="dxa"/>
          </w:tblCellMar>
        </w:tblPrEx>
        <w:trPr>
          <w:trHeight w:val="200"/>
        </w:trPr>
        <w:tc>
          <w:tcPr>
            <w:tcW w:w="14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w:t>
            </w:r>
            <w:r>
              <w:rPr>
                <w:rFonts w:ascii="Times New Roman CYR" w:hAnsi="Times New Roman CYR" w:cs="Times New Roman CYR"/>
                <w:b/>
                <w:bCs/>
              </w:rPr>
              <w:t>та виникнення події</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оприлюднення Повідомлення (Повідомлення про інформацію) у загальнодоступній інформаційній базі даних НКЦПФР або через особу, яка провадить діяльність з оприлюднення регульованої інформації від імені учасників фондового ринку</w:t>
            </w:r>
          </w:p>
        </w:tc>
        <w:tc>
          <w:tcPr>
            <w:tcW w:w="63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Вид ін</w:t>
            </w:r>
            <w:r>
              <w:rPr>
                <w:rFonts w:ascii="Times New Roman CYR" w:hAnsi="Times New Roman CYR" w:cs="Times New Roman CYR"/>
                <w:b/>
                <w:bCs/>
              </w:rPr>
              <w:t>формації</w:t>
            </w:r>
          </w:p>
        </w:tc>
      </w:tr>
      <w:tr w:rsidR="00000000">
        <w:tblPrEx>
          <w:tblCellMar>
            <w:top w:w="0" w:type="dxa"/>
            <w:bottom w:w="0" w:type="dxa"/>
          </w:tblCellMar>
        </w:tblPrEx>
        <w:trPr>
          <w:trHeight w:val="200"/>
        </w:trPr>
        <w:tc>
          <w:tcPr>
            <w:tcW w:w="1450" w:type="dxa"/>
            <w:tcBorders>
              <w:top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2250" w:type="dxa"/>
            <w:tcBorders>
              <w:top w:val="single" w:sz="6" w:space="0" w:color="auto"/>
              <w:left w:val="single" w:sz="6" w:space="0" w:color="auto"/>
              <w:bottom w:val="single" w:sz="6" w:space="0" w:color="auto"/>
              <w:right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6300" w:type="dxa"/>
            <w:tcBorders>
              <w:top w:val="single" w:sz="6" w:space="0" w:color="auto"/>
              <w:left w:val="single" w:sz="6" w:space="0" w:color="auto"/>
              <w:bottom w:val="single" w:sz="6" w:space="0" w:color="auto"/>
            </w:tcBorders>
            <w:vAlign w:val="center"/>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r>
      <w:tr w:rsidR="00000000">
        <w:tblPrEx>
          <w:tblCellMar>
            <w:top w:w="0" w:type="dxa"/>
            <w:bottom w:w="0" w:type="dxa"/>
          </w:tblCellMar>
        </w:tblPrEx>
        <w:trPr>
          <w:trHeight w:val="200"/>
        </w:trPr>
        <w:tc>
          <w:tcPr>
            <w:tcW w:w="1450" w:type="dxa"/>
            <w:tcBorders>
              <w:top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25.11.2022</w:t>
            </w:r>
          </w:p>
        </w:tc>
        <w:tc>
          <w:tcPr>
            <w:tcW w:w="2250" w:type="dxa"/>
            <w:tcBorders>
              <w:top w:val="single" w:sz="6" w:space="0" w:color="auto"/>
              <w:left w:val="single" w:sz="6" w:space="0" w:color="auto"/>
              <w:bottom w:val="single" w:sz="6" w:space="0" w:color="auto"/>
              <w:right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p>
        </w:tc>
        <w:tc>
          <w:tcPr>
            <w:tcW w:w="6300" w:type="dxa"/>
            <w:tcBorders>
              <w:top w:val="single" w:sz="6" w:space="0" w:color="auto"/>
              <w:left w:val="single" w:sz="6" w:space="0" w:color="auto"/>
              <w:bottom w:val="single" w:sz="6" w:space="0" w:color="auto"/>
            </w:tcBorders>
          </w:tcPr>
          <w:p w:rsidR="00000000" w:rsidRDefault="00B27D99">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Відомості про зміну складу посадових осіб емітента</w:t>
            </w:r>
          </w:p>
        </w:tc>
      </w:tr>
    </w:tbl>
    <w:p w:rsidR="00B27D99" w:rsidRDefault="00B27D99">
      <w:pPr>
        <w:widowControl w:val="0"/>
        <w:autoSpaceDE w:val="0"/>
        <w:autoSpaceDN w:val="0"/>
        <w:adjustRightInd w:val="0"/>
        <w:spacing w:after="0" w:line="240" w:lineRule="auto"/>
        <w:rPr>
          <w:rFonts w:ascii="Times New Roman CYR" w:hAnsi="Times New Roman CYR" w:cs="Times New Roman CYR"/>
        </w:rPr>
      </w:pPr>
    </w:p>
    <w:sectPr w:rsidR="00B27D99">
      <w:pgSz w:w="12240" w:h="15840"/>
      <w:pgMar w:top="850" w:right="850" w:bottom="850" w:left="1400" w:header="708" w:footer="708"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embedSystemFonts/>
  <w:bordersDoNotSurroundHeader/>
  <w:bordersDoNotSurroundFooter/>
  <w:hideSpellingErrors/>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C45A71"/>
    <w:rsid w:val="00067D95"/>
    <w:rsid w:val="00B27D99"/>
    <w:rsid w:val="00C45A71"/>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48</Pages>
  <Words>68136</Words>
  <Characters>38839</Characters>
  <Application>Microsoft Office Word</Application>
  <DocSecurity>0</DocSecurity>
  <Lines>323</Lines>
  <Paragraphs>213</Paragraphs>
  <ScaleCrop>false</ScaleCrop>
  <Company/>
  <LinksUpToDate>false</LinksUpToDate>
  <CharactersWithSpaces>106762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Користувач Windows</dc:creator>
  <cp:lastModifiedBy>Користувач Windows</cp:lastModifiedBy>
  <cp:revision>3</cp:revision>
  <dcterms:created xsi:type="dcterms:W3CDTF">2023-12-14T07:46:00Z</dcterms:created>
  <dcterms:modified xsi:type="dcterms:W3CDTF">2023-12-14T07:50:00Z</dcterms:modified>
</cp:coreProperties>
</file>