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2DF2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ТИТУЛЬНИЙ АРКУШ</w:t>
      </w:r>
    </w:p>
    <w:p w14:paraId="56B82D5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30"/>
      </w:tblGrid>
      <w:tr w:rsidR="00000000" w14:paraId="70EE71D9"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72B04FB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10.06.2025</w:t>
            </w:r>
          </w:p>
        </w:tc>
      </w:tr>
      <w:tr w:rsidR="00000000" w14:paraId="3C6CDDE2" w14:textId="77777777">
        <w:tblPrEx>
          <w:tblBorders>
            <w:bottom w:val="none" w:sz="0" w:space="0" w:color="auto"/>
          </w:tblBorders>
          <w:tblCellMar>
            <w:top w:w="0" w:type="dxa"/>
            <w:bottom w:w="0" w:type="dxa"/>
          </w:tblCellMar>
        </w:tblPrEx>
        <w:trPr>
          <w:trHeight w:val="300"/>
        </w:trPr>
        <w:tc>
          <w:tcPr>
            <w:tcW w:w="5230" w:type="dxa"/>
            <w:tcBorders>
              <w:top w:val="nil"/>
              <w:left w:val="nil"/>
              <w:bottom w:val="nil"/>
              <w:right w:val="nil"/>
            </w:tcBorders>
            <w:vAlign w:val="bottom"/>
          </w:tcPr>
          <w:p w14:paraId="06927A5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 реєстрації емітентом електронного документа)</w:t>
            </w:r>
          </w:p>
        </w:tc>
      </w:tr>
      <w:tr w:rsidR="00000000" w14:paraId="1E9F8798"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3789055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10062025/1</w:t>
            </w:r>
          </w:p>
        </w:tc>
      </w:tr>
      <w:tr w:rsidR="00000000" w14:paraId="49D00445" w14:textId="77777777">
        <w:tblPrEx>
          <w:tblCellMar>
            <w:top w:w="0" w:type="dxa"/>
            <w:bottom w:w="0" w:type="dxa"/>
          </w:tblCellMar>
        </w:tblPrEx>
        <w:trPr>
          <w:trHeight w:val="300"/>
        </w:trPr>
        <w:tc>
          <w:tcPr>
            <w:tcW w:w="5230" w:type="dxa"/>
            <w:tcBorders>
              <w:top w:val="nil"/>
              <w:left w:val="nil"/>
              <w:bottom w:val="nil"/>
              <w:right w:val="nil"/>
            </w:tcBorders>
            <w:vAlign w:val="bottom"/>
          </w:tcPr>
          <w:p w14:paraId="69219EA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(вихідний реєстраційний номер електронного документа)</w:t>
            </w:r>
          </w:p>
        </w:tc>
      </w:tr>
    </w:tbl>
    <w:p w14:paraId="4C40AD39"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kern w:val="0"/>
          <w:sz w:val="20"/>
          <w:szCs w:val="20"/>
        </w:rPr>
        <w:t xml:space="preserve">      </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465"/>
      </w:tblGrid>
      <w:tr w:rsidR="00000000" w14:paraId="4FF538E5" w14:textId="77777777">
        <w:tblPrEx>
          <w:tblCellMar>
            <w:top w:w="0" w:type="dxa"/>
            <w:bottom w:w="0" w:type="dxa"/>
          </w:tblCellMar>
        </w:tblPrEx>
        <w:trPr>
          <w:trHeight w:val="300"/>
        </w:trPr>
        <w:tc>
          <w:tcPr>
            <w:tcW w:w="10465" w:type="dxa"/>
            <w:tcBorders>
              <w:top w:val="nil"/>
              <w:left w:val="nil"/>
              <w:bottom w:val="nil"/>
              <w:right w:val="nil"/>
            </w:tcBorders>
            <w:vAlign w:val="bottom"/>
          </w:tcPr>
          <w:p w14:paraId="68423B99"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0D947AA4"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236"/>
        <w:gridCol w:w="3334"/>
        <w:gridCol w:w="236"/>
        <w:gridCol w:w="3284"/>
      </w:tblGrid>
      <w:tr w:rsidR="00000000" w14:paraId="43DE42BA" w14:textId="77777777">
        <w:tblPrEx>
          <w:tblCellMar>
            <w:top w:w="0" w:type="dxa"/>
            <w:bottom w:w="0" w:type="dxa"/>
          </w:tblCellMar>
        </w:tblPrEx>
        <w:trPr>
          <w:trHeight w:val="200"/>
        </w:trPr>
        <w:tc>
          <w:tcPr>
            <w:tcW w:w="3415" w:type="dxa"/>
            <w:tcBorders>
              <w:top w:val="nil"/>
              <w:left w:val="nil"/>
              <w:bottom w:val="single" w:sz="6" w:space="0" w:color="auto"/>
              <w:right w:val="nil"/>
            </w:tcBorders>
            <w:vAlign w:val="bottom"/>
          </w:tcPr>
          <w:p w14:paraId="1431AA1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Головний виконавчий директор, голова ради директорiв</w:t>
            </w:r>
          </w:p>
        </w:tc>
        <w:tc>
          <w:tcPr>
            <w:tcW w:w="216" w:type="dxa"/>
            <w:tcBorders>
              <w:top w:val="nil"/>
              <w:left w:val="nil"/>
              <w:bottom w:val="nil"/>
              <w:right w:val="nil"/>
            </w:tcBorders>
          </w:tcPr>
          <w:p w14:paraId="5056026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334" w:type="dxa"/>
            <w:tcBorders>
              <w:top w:val="nil"/>
              <w:left w:val="nil"/>
              <w:bottom w:val="single" w:sz="6" w:space="0" w:color="auto"/>
              <w:right w:val="nil"/>
            </w:tcBorders>
            <w:vAlign w:val="bottom"/>
          </w:tcPr>
          <w:p w14:paraId="0EA6F40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216" w:type="dxa"/>
            <w:tcBorders>
              <w:top w:val="nil"/>
              <w:left w:val="nil"/>
              <w:bottom w:val="nil"/>
              <w:right w:val="nil"/>
            </w:tcBorders>
          </w:tcPr>
          <w:p w14:paraId="35ED46E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284" w:type="dxa"/>
            <w:tcBorders>
              <w:top w:val="nil"/>
              <w:left w:val="nil"/>
              <w:bottom w:val="single" w:sz="6" w:space="0" w:color="auto"/>
              <w:right w:val="nil"/>
            </w:tcBorders>
            <w:vAlign w:val="bottom"/>
          </w:tcPr>
          <w:p w14:paraId="6AC5DDE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Костржевська Ю.Ю.</w:t>
            </w:r>
          </w:p>
        </w:tc>
      </w:tr>
      <w:tr w:rsidR="00000000" w14:paraId="2010FA0B" w14:textId="77777777">
        <w:tblPrEx>
          <w:tblCellMar>
            <w:top w:w="0" w:type="dxa"/>
            <w:bottom w:w="0" w:type="dxa"/>
          </w:tblCellMar>
        </w:tblPrEx>
        <w:trPr>
          <w:trHeight w:val="200"/>
        </w:trPr>
        <w:tc>
          <w:tcPr>
            <w:tcW w:w="3415" w:type="dxa"/>
            <w:tcBorders>
              <w:top w:val="nil"/>
              <w:left w:val="nil"/>
              <w:bottom w:val="nil"/>
              <w:right w:val="nil"/>
            </w:tcBorders>
          </w:tcPr>
          <w:p w14:paraId="40B2BDC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(посада)</w:t>
            </w:r>
          </w:p>
        </w:tc>
        <w:tc>
          <w:tcPr>
            <w:tcW w:w="216" w:type="dxa"/>
            <w:tcBorders>
              <w:top w:val="nil"/>
              <w:left w:val="nil"/>
              <w:bottom w:val="nil"/>
              <w:right w:val="nil"/>
            </w:tcBorders>
          </w:tcPr>
          <w:p w14:paraId="242642F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334" w:type="dxa"/>
            <w:tcBorders>
              <w:top w:val="nil"/>
              <w:left w:val="nil"/>
              <w:bottom w:val="nil"/>
              <w:right w:val="nil"/>
            </w:tcBorders>
          </w:tcPr>
          <w:p w14:paraId="6AE4043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(місце для накладання електронного підпису уповноваженої особи емітента/ особи, яка надає забезпечення, що базується на кваліфікованому сертифікаті відкритого ключа)</w:t>
            </w:r>
          </w:p>
        </w:tc>
        <w:tc>
          <w:tcPr>
            <w:tcW w:w="216" w:type="dxa"/>
            <w:tcBorders>
              <w:top w:val="nil"/>
              <w:left w:val="nil"/>
              <w:bottom w:val="nil"/>
              <w:right w:val="nil"/>
            </w:tcBorders>
          </w:tcPr>
          <w:p w14:paraId="488300A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284" w:type="dxa"/>
            <w:tcBorders>
              <w:top w:val="nil"/>
              <w:left w:val="nil"/>
              <w:bottom w:val="nil"/>
              <w:right w:val="nil"/>
            </w:tcBorders>
          </w:tcPr>
          <w:p w14:paraId="64BC1F7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(прізвище та ініціали керівника або уповноваженої особи емітента)</w:t>
            </w:r>
          </w:p>
        </w:tc>
      </w:tr>
    </w:tbl>
    <w:p w14:paraId="46554699"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p w14:paraId="508223D0"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t>Особлива інформація / інформація про іпотечні цінні папери/ сертифікати фонду операцій з нерухомістю емітента</w:t>
      </w:r>
    </w:p>
    <w:p w14:paraId="2BA4C04D"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8"/>
          <w:szCs w:val="28"/>
        </w:rPr>
      </w:pPr>
    </w:p>
    <w:p w14:paraId="6A72065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b/>
          <w:bCs/>
          <w:kern w:val="0"/>
        </w:rPr>
        <w:t>І. Загальні відомості</w:t>
      </w:r>
    </w:p>
    <w:p w14:paraId="336B070F"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1. Повне найменування: ПРИВАТНЕ АКЦIОНЕРНЕ ТОВАРИСТВО "МIОРИТМ"</w:t>
      </w:r>
    </w:p>
    <w:p w14:paraId="2BFAAC28"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2. Організаційно-правова форма: Акціонерне товариство</w:t>
      </w:r>
    </w:p>
    <w:p w14:paraId="4AAB4EFA" w14:textId="1C41FF48"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3. Місцезнаходження: 01033, м. Київ, вулиця Жилянська, будинок 31</w:t>
      </w:r>
    </w:p>
    <w:p w14:paraId="29019B7F"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4. Ідентифікаційний код юридичної особи: 13678086</w:t>
      </w:r>
    </w:p>
    <w:p w14:paraId="3DB72656"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5. Міжміський код та номер телефону: 044-287-12-96, 044-289-97-02</w:t>
      </w:r>
    </w:p>
    <w:p w14:paraId="36468ADB"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6. Адреса електронної пошти, яка є офіційним каналом зв’язку: mioritm@emitents.net.ua</w:t>
      </w:r>
    </w:p>
    <w:p w14:paraId="4B49D6B0"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7.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 </w:t>
      </w:r>
    </w:p>
    <w:p w14:paraId="6ABE03B0"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8.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 Державна установа "Агентство з розвитку інфраструктури фондового ринку України", 21676262, Україна, DR/00002/ARM</w:t>
      </w:r>
    </w:p>
    <w:p w14:paraId="16A06A68"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p w14:paraId="231EC7BD"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r>
        <w:rPr>
          <w:rFonts w:ascii="Times New Roman" w:hAnsi="Times New Roman" w:cs="Times New Roman"/>
          <w:b/>
          <w:bCs/>
          <w:kern w:val="0"/>
        </w:rPr>
        <w:t xml:space="preserve">ІІ. Дані про дату та місце оприлюднення інформації </w:t>
      </w:r>
    </w:p>
    <w:p w14:paraId="6EE15AB9"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5165"/>
        <w:gridCol w:w="1885"/>
      </w:tblGrid>
      <w:tr w:rsidR="00000000" w14:paraId="78C52448" w14:textId="77777777">
        <w:tblPrEx>
          <w:tblCellMar>
            <w:top w:w="0" w:type="dxa"/>
            <w:bottom w:w="0" w:type="dxa"/>
          </w:tblCellMar>
        </w:tblPrEx>
        <w:trPr>
          <w:trHeight w:val="300"/>
        </w:trPr>
        <w:tc>
          <w:tcPr>
            <w:tcW w:w="3415" w:type="dxa"/>
            <w:vMerge w:val="restart"/>
            <w:tcBorders>
              <w:top w:val="nil"/>
              <w:left w:val="nil"/>
              <w:bottom w:val="nil"/>
              <w:right w:val="nil"/>
            </w:tcBorders>
          </w:tcPr>
          <w:p w14:paraId="56626CD5"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Інформація розміщена на власному вебсайті емітента</w:t>
            </w:r>
          </w:p>
        </w:tc>
        <w:tc>
          <w:tcPr>
            <w:tcW w:w="5165" w:type="dxa"/>
            <w:tcBorders>
              <w:top w:val="nil"/>
              <w:left w:val="nil"/>
              <w:bottom w:val="single" w:sz="6" w:space="0" w:color="auto"/>
              <w:right w:val="nil"/>
            </w:tcBorders>
            <w:vAlign w:val="bottom"/>
          </w:tcPr>
          <w:p w14:paraId="18F60A8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http://mioritm.emitents.net.ua/ua/docs/?fg_id=101</w:t>
            </w:r>
          </w:p>
        </w:tc>
        <w:tc>
          <w:tcPr>
            <w:tcW w:w="1885" w:type="dxa"/>
            <w:tcBorders>
              <w:top w:val="nil"/>
              <w:left w:val="nil"/>
              <w:bottom w:val="single" w:sz="6" w:space="0" w:color="auto"/>
              <w:right w:val="nil"/>
            </w:tcBorders>
            <w:vAlign w:val="bottom"/>
          </w:tcPr>
          <w:p w14:paraId="31FE02F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10.06.2025</w:t>
            </w:r>
          </w:p>
        </w:tc>
      </w:tr>
      <w:tr w:rsidR="00000000" w14:paraId="5CFBB9DE" w14:textId="77777777">
        <w:tblPrEx>
          <w:tblCellMar>
            <w:top w:w="0" w:type="dxa"/>
            <w:bottom w:w="0" w:type="dxa"/>
          </w:tblCellMar>
        </w:tblPrEx>
        <w:trPr>
          <w:trHeight w:val="300"/>
        </w:trPr>
        <w:tc>
          <w:tcPr>
            <w:tcW w:w="3415" w:type="dxa"/>
            <w:vMerge/>
            <w:tcBorders>
              <w:top w:val="nil"/>
              <w:left w:val="nil"/>
              <w:bottom w:val="nil"/>
              <w:right w:val="nil"/>
            </w:tcBorders>
          </w:tcPr>
          <w:p w14:paraId="3E0DDAD6"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tc>
        <w:tc>
          <w:tcPr>
            <w:tcW w:w="5165" w:type="dxa"/>
            <w:tcBorders>
              <w:top w:val="nil"/>
              <w:left w:val="nil"/>
              <w:bottom w:val="nil"/>
              <w:right w:val="nil"/>
            </w:tcBorders>
            <w:vAlign w:val="bottom"/>
          </w:tcPr>
          <w:p w14:paraId="3491272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(URL-адреса вебсайту)</w:t>
            </w:r>
          </w:p>
        </w:tc>
        <w:tc>
          <w:tcPr>
            <w:tcW w:w="1885" w:type="dxa"/>
            <w:tcBorders>
              <w:top w:val="nil"/>
              <w:left w:val="nil"/>
              <w:bottom w:val="nil"/>
              <w:right w:val="nil"/>
            </w:tcBorders>
            <w:vAlign w:val="bottom"/>
          </w:tcPr>
          <w:p w14:paraId="3F989E3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w:t>
            </w:r>
          </w:p>
        </w:tc>
      </w:tr>
    </w:tbl>
    <w:p w14:paraId="40165177"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sectPr w:rsidR="00000000">
          <w:footerReference w:type="default" r:id="rId6"/>
          <w:pgSz w:w="11905" w:h="16837"/>
          <w:pgMar w:top="570" w:right="720" w:bottom="570" w:left="720" w:header="708" w:footer="360" w:gutter="0"/>
          <w:pgNumType w:start="1"/>
          <w:cols w:space="720"/>
          <w:noEndnote/>
        </w:sectPr>
      </w:pPr>
    </w:p>
    <w:p w14:paraId="33401793"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lastRenderedPageBreak/>
        <w:t>ВІДОМОСТІ</w:t>
      </w:r>
    </w:p>
    <w:p w14:paraId="3CD537F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про зміну акціонерів, яким належать голосуючі акції, розмір пакета яких стає більшим, меншим або рівним пороговому значенню пакета акцій</w:t>
      </w:r>
    </w:p>
    <w:p w14:paraId="5AD10F9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
        <w:gridCol w:w="2000"/>
        <w:gridCol w:w="3900"/>
        <w:gridCol w:w="3000"/>
        <w:gridCol w:w="1500"/>
        <w:gridCol w:w="1500"/>
        <w:gridCol w:w="1500"/>
        <w:gridCol w:w="1500"/>
      </w:tblGrid>
      <w:tr w:rsidR="00000000" w14:paraId="25758EBB"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214F0BCA"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 з/п</w:t>
            </w:r>
          </w:p>
        </w:tc>
        <w:tc>
          <w:tcPr>
            <w:tcW w:w="2000" w:type="dxa"/>
            <w:tcBorders>
              <w:top w:val="single" w:sz="6" w:space="0" w:color="auto"/>
              <w:left w:val="single" w:sz="6" w:space="0" w:color="auto"/>
              <w:bottom w:val="single" w:sz="6" w:space="0" w:color="auto"/>
              <w:right w:val="single" w:sz="6" w:space="0" w:color="auto"/>
            </w:tcBorders>
            <w:vAlign w:val="center"/>
          </w:tcPr>
          <w:p w14:paraId="7083FD40"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Дата отримання інформації від  Центрального депозитарію цінних паперів або акціонера</w:t>
            </w:r>
          </w:p>
        </w:tc>
        <w:tc>
          <w:tcPr>
            <w:tcW w:w="3900" w:type="dxa"/>
            <w:tcBorders>
              <w:top w:val="single" w:sz="6" w:space="0" w:color="auto"/>
              <w:left w:val="single" w:sz="6" w:space="0" w:color="auto"/>
              <w:bottom w:val="single" w:sz="6" w:space="0" w:color="auto"/>
              <w:right w:val="single" w:sz="6" w:space="0" w:color="auto"/>
            </w:tcBorders>
            <w:vAlign w:val="center"/>
          </w:tcPr>
          <w:p w14:paraId="12977B49"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Ім’я або повне найменування власника акцій</w:t>
            </w:r>
          </w:p>
        </w:tc>
        <w:tc>
          <w:tcPr>
            <w:tcW w:w="3000" w:type="dxa"/>
            <w:tcBorders>
              <w:top w:val="single" w:sz="6" w:space="0" w:color="auto"/>
              <w:left w:val="single" w:sz="6" w:space="0" w:color="auto"/>
              <w:bottom w:val="single" w:sz="6" w:space="0" w:color="auto"/>
              <w:right w:val="single" w:sz="6" w:space="0" w:color="auto"/>
            </w:tcBorders>
            <w:vAlign w:val="center"/>
          </w:tcPr>
          <w:p w14:paraId="58615CE2"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Ідентифікаційний код юридичної особи юридичної особи - резидента або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 нерезидента</w:t>
            </w:r>
          </w:p>
        </w:tc>
        <w:tc>
          <w:tcPr>
            <w:tcW w:w="1500" w:type="dxa"/>
            <w:tcBorders>
              <w:top w:val="single" w:sz="6" w:space="0" w:color="auto"/>
              <w:left w:val="single" w:sz="6" w:space="0" w:color="auto"/>
              <w:bottom w:val="single" w:sz="6" w:space="0" w:color="auto"/>
              <w:right w:val="single" w:sz="6" w:space="0" w:color="auto"/>
            </w:tcBorders>
            <w:vAlign w:val="center"/>
          </w:tcPr>
          <w:p w14:paraId="2A35413D"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РНОКПП</w:t>
            </w:r>
          </w:p>
        </w:tc>
        <w:tc>
          <w:tcPr>
            <w:tcW w:w="1500" w:type="dxa"/>
            <w:tcBorders>
              <w:top w:val="single" w:sz="6" w:space="0" w:color="auto"/>
              <w:left w:val="single" w:sz="6" w:space="0" w:color="auto"/>
              <w:bottom w:val="single" w:sz="6" w:space="0" w:color="auto"/>
              <w:right w:val="single" w:sz="6" w:space="0" w:color="auto"/>
            </w:tcBorders>
            <w:vAlign w:val="center"/>
          </w:tcPr>
          <w:p w14:paraId="581493A8"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УНЗР</w:t>
            </w:r>
          </w:p>
        </w:tc>
        <w:tc>
          <w:tcPr>
            <w:tcW w:w="1500" w:type="dxa"/>
            <w:tcBorders>
              <w:top w:val="single" w:sz="6" w:space="0" w:color="auto"/>
              <w:left w:val="single" w:sz="6" w:space="0" w:color="auto"/>
              <w:bottom w:val="single" w:sz="6" w:space="0" w:color="auto"/>
              <w:right w:val="single" w:sz="6" w:space="0" w:color="auto"/>
            </w:tcBorders>
            <w:vAlign w:val="center"/>
          </w:tcPr>
          <w:p w14:paraId="28716D59"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Розмір частки акціонера до зміни (у відсотках до статутного капіталу)</w:t>
            </w:r>
          </w:p>
        </w:tc>
        <w:tc>
          <w:tcPr>
            <w:tcW w:w="1500" w:type="dxa"/>
            <w:tcBorders>
              <w:top w:val="single" w:sz="6" w:space="0" w:color="auto"/>
              <w:left w:val="single" w:sz="6" w:space="0" w:color="auto"/>
              <w:bottom w:val="single" w:sz="6" w:space="0" w:color="auto"/>
            </w:tcBorders>
            <w:vAlign w:val="center"/>
          </w:tcPr>
          <w:p w14:paraId="227CB697"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Розмір частки акціонера після зміни (у відсотках до статутного капіталу)</w:t>
            </w:r>
          </w:p>
        </w:tc>
      </w:tr>
      <w:tr w:rsidR="00000000" w14:paraId="6E6A0719"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29F1678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14:paraId="2D1DD72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w:t>
            </w:r>
          </w:p>
        </w:tc>
        <w:tc>
          <w:tcPr>
            <w:tcW w:w="3900" w:type="dxa"/>
            <w:tcBorders>
              <w:top w:val="single" w:sz="6" w:space="0" w:color="auto"/>
              <w:left w:val="single" w:sz="6" w:space="0" w:color="auto"/>
              <w:bottom w:val="single" w:sz="6" w:space="0" w:color="auto"/>
              <w:right w:val="single" w:sz="6" w:space="0" w:color="auto"/>
            </w:tcBorders>
            <w:vAlign w:val="center"/>
          </w:tcPr>
          <w:p w14:paraId="6CD49C1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3</w:t>
            </w:r>
          </w:p>
        </w:tc>
        <w:tc>
          <w:tcPr>
            <w:tcW w:w="3000" w:type="dxa"/>
            <w:tcBorders>
              <w:top w:val="single" w:sz="6" w:space="0" w:color="auto"/>
              <w:left w:val="single" w:sz="6" w:space="0" w:color="auto"/>
              <w:bottom w:val="single" w:sz="6" w:space="0" w:color="auto"/>
              <w:right w:val="single" w:sz="6" w:space="0" w:color="auto"/>
            </w:tcBorders>
            <w:vAlign w:val="center"/>
          </w:tcPr>
          <w:p w14:paraId="3375B1F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4</w:t>
            </w:r>
          </w:p>
        </w:tc>
        <w:tc>
          <w:tcPr>
            <w:tcW w:w="1500" w:type="dxa"/>
            <w:tcBorders>
              <w:top w:val="single" w:sz="6" w:space="0" w:color="auto"/>
              <w:left w:val="single" w:sz="6" w:space="0" w:color="auto"/>
              <w:bottom w:val="single" w:sz="6" w:space="0" w:color="auto"/>
              <w:right w:val="single" w:sz="6" w:space="0" w:color="auto"/>
            </w:tcBorders>
            <w:vAlign w:val="center"/>
          </w:tcPr>
          <w:p w14:paraId="4538476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14:paraId="1B177CD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14:paraId="6F1C9F0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7</w:t>
            </w:r>
          </w:p>
        </w:tc>
        <w:tc>
          <w:tcPr>
            <w:tcW w:w="1500" w:type="dxa"/>
            <w:tcBorders>
              <w:top w:val="single" w:sz="6" w:space="0" w:color="auto"/>
              <w:left w:val="single" w:sz="6" w:space="0" w:color="auto"/>
              <w:bottom w:val="single" w:sz="6" w:space="0" w:color="auto"/>
            </w:tcBorders>
            <w:vAlign w:val="center"/>
          </w:tcPr>
          <w:p w14:paraId="380D39A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8</w:t>
            </w:r>
          </w:p>
        </w:tc>
      </w:tr>
      <w:tr w:rsidR="00000000" w14:paraId="24F019D7"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tcPr>
          <w:p w14:paraId="749F29D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w:t>
            </w:r>
          </w:p>
        </w:tc>
        <w:tc>
          <w:tcPr>
            <w:tcW w:w="2000" w:type="dxa"/>
            <w:tcBorders>
              <w:top w:val="single" w:sz="6" w:space="0" w:color="auto"/>
              <w:left w:val="single" w:sz="6" w:space="0" w:color="auto"/>
              <w:bottom w:val="single" w:sz="6" w:space="0" w:color="auto"/>
              <w:right w:val="single" w:sz="6" w:space="0" w:color="auto"/>
            </w:tcBorders>
          </w:tcPr>
          <w:p w14:paraId="1914FC5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26.03.2024</w:t>
            </w:r>
          </w:p>
        </w:tc>
        <w:tc>
          <w:tcPr>
            <w:tcW w:w="3900" w:type="dxa"/>
            <w:tcBorders>
              <w:top w:val="single" w:sz="6" w:space="0" w:color="auto"/>
              <w:left w:val="single" w:sz="6" w:space="0" w:color="auto"/>
              <w:bottom w:val="single" w:sz="6" w:space="0" w:color="auto"/>
              <w:right w:val="single" w:sz="6" w:space="0" w:color="auto"/>
            </w:tcBorders>
          </w:tcPr>
          <w:p w14:paraId="55216A5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Костржевський Денис Борисович</w:t>
            </w:r>
          </w:p>
        </w:tc>
        <w:tc>
          <w:tcPr>
            <w:tcW w:w="3000" w:type="dxa"/>
            <w:tcBorders>
              <w:top w:val="single" w:sz="6" w:space="0" w:color="auto"/>
              <w:left w:val="single" w:sz="6" w:space="0" w:color="auto"/>
              <w:bottom w:val="single" w:sz="6" w:space="0" w:color="auto"/>
              <w:right w:val="single" w:sz="6" w:space="0" w:color="auto"/>
            </w:tcBorders>
          </w:tcPr>
          <w:p w14:paraId="7DF9C2E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w:t>
            </w:r>
          </w:p>
        </w:tc>
        <w:tc>
          <w:tcPr>
            <w:tcW w:w="1500" w:type="dxa"/>
            <w:tcBorders>
              <w:top w:val="single" w:sz="6" w:space="0" w:color="auto"/>
              <w:left w:val="single" w:sz="6" w:space="0" w:color="auto"/>
              <w:bottom w:val="single" w:sz="6" w:space="0" w:color="auto"/>
              <w:right w:val="single" w:sz="6" w:space="0" w:color="auto"/>
            </w:tcBorders>
          </w:tcPr>
          <w:p w14:paraId="71B616D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1500" w:type="dxa"/>
            <w:tcBorders>
              <w:top w:val="single" w:sz="6" w:space="0" w:color="auto"/>
              <w:left w:val="single" w:sz="6" w:space="0" w:color="auto"/>
              <w:bottom w:val="single" w:sz="6" w:space="0" w:color="auto"/>
              <w:right w:val="single" w:sz="6" w:space="0" w:color="auto"/>
            </w:tcBorders>
          </w:tcPr>
          <w:p w14:paraId="71962B1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1500" w:type="dxa"/>
            <w:tcBorders>
              <w:top w:val="single" w:sz="6" w:space="0" w:color="auto"/>
              <w:left w:val="single" w:sz="6" w:space="0" w:color="auto"/>
              <w:bottom w:val="single" w:sz="6" w:space="0" w:color="auto"/>
              <w:right w:val="single" w:sz="6" w:space="0" w:color="auto"/>
            </w:tcBorders>
          </w:tcPr>
          <w:p w14:paraId="2900D3A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16,8027</w:t>
            </w:r>
          </w:p>
        </w:tc>
        <w:tc>
          <w:tcPr>
            <w:tcW w:w="1500" w:type="dxa"/>
            <w:tcBorders>
              <w:top w:val="single" w:sz="6" w:space="0" w:color="auto"/>
              <w:left w:val="single" w:sz="6" w:space="0" w:color="auto"/>
              <w:bottom w:val="single" w:sz="6" w:space="0" w:color="auto"/>
            </w:tcBorders>
          </w:tcPr>
          <w:p w14:paraId="1FC35DB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w:t>
            </w:r>
          </w:p>
        </w:tc>
      </w:tr>
      <w:tr w:rsidR="00000000" w14:paraId="14626B59" w14:textId="77777777">
        <w:tblPrEx>
          <w:tblCellMar>
            <w:top w:w="0" w:type="dxa"/>
            <w:bottom w:w="0" w:type="dxa"/>
          </w:tblCellMar>
        </w:tblPrEx>
        <w:trPr>
          <w:trHeight w:val="300"/>
        </w:trPr>
        <w:tc>
          <w:tcPr>
            <w:tcW w:w="15400" w:type="dxa"/>
            <w:gridSpan w:val="8"/>
            <w:tcBorders>
              <w:top w:val="single" w:sz="6" w:space="0" w:color="auto"/>
              <w:bottom w:val="single" w:sz="6" w:space="0" w:color="auto"/>
            </w:tcBorders>
            <w:vAlign w:val="center"/>
          </w:tcPr>
          <w:p w14:paraId="2A1C2273"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3FA58635" w14:textId="77777777">
        <w:tblPrEx>
          <w:tblCellMar>
            <w:top w:w="0" w:type="dxa"/>
            <w:bottom w:w="0" w:type="dxa"/>
          </w:tblCellMar>
        </w:tblPrEx>
        <w:trPr>
          <w:trHeight w:val="300"/>
        </w:trPr>
        <w:tc>
          <w:tcPr>
            <w:tcW w:w="15400" w:type="dxa"/>
            <w:gridSpan w:val="8"/>
            <w:tcBorders>
              <w:top w:val="single" w:sz="6" w:space="0" w:color="auto"/>
              <w:bottom w:val="single" w:sz="6" w:space="0" w:color="auto"/>
            </w:tcBorders>
            <w:vAlign w:val="center"/>
          </w:tcPr>
          <w:p w14:paraId="1EBCF972"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За даними отриманого 26.03.2024 року вiд ПАТ "НДУ" Переліку акціонерів, яким надсилатиметься повідомлення про проведення загальних зборів акціонерного Товариства станом на 22.03.2024 року,  стало вiдомо про змiну акціонера, якому належать голосуючі акції, розмір пакета яких став меншим порогового значення пакета акцій, а саме:</w:t>
            </w:r>
          </w:p>
          <w:p w14:paraId="52BA4229"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Ім’я власника акцій, якому належать голосуючі акції, розмір пакета яких стає більшим, меншим або рівним пороговому значенню пакета акцій: Костржевський Денис Борисович.</w:t>
            </w:r>
          </w:p>
          <w:p w14:paraId="4E88FE21"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Дія (набуття або відчуження): відчуження, яким чином (прямо або опосередковано) вона відбувалась: прямо.</w:t>
            </w:r>
          </w:p>
          <w:p w14:paraId="788A0CA7"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голосуючих акцій до відчуження: 18,11%.</w:t>
            </w:r>
          </w:p>
          <w:p w14:paraId="63146C9C"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голосуючих акцій після відчуження: 0%.</w:t>
            </w:r>
          </w:p>
          <w:p w14:paraId="219785F3"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Відомості про осіб, які входять до ланцюга володіння корпоративними правами юридичної особи, через яких особа здійснює розпорядження акціями: відсутні.</w:t>
            </w:r>
          </w:p>
          <w:p w14:paraId="4CFA769F"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Дата, в яку порогові значення було досягнуто або перетнуто (за наявності): відсутні.</w:t>
            </w:r>
          </w:p>
        </w:tc>
      </w:tr>
      <w:tr w:rsidR="00000000" w14:paraId="6269D688"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tcPr>
          <w:p w14:paraId="4C1A6DE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w:t>
            </w:r>
          </w:p>
        </w:tc>
        <w:tc>
          <w:tcPr>
            <w:tcW w:w="2000" w:type="dxa"/>
            <w:tcBorders>
              <w:top w:val="single" w:sz="6" w:space="0" w:color="auto"/>
              <w:left w:val="single" w:sz="6" w:space="0" w:color="auto"/>
              <w:bottom w:val="single" w:sz="6" w:space="0" w:color="auto"/>
              <w:right w:val="single" w:sz="6" w:space="0" w:color="auto"/>
            </w:tcBorders>
          </w:tcPr>
          <w:p w14:paraId="2CF812A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26.03.2024</w:t>
            </w:r>
          </w:p>
        </w:tc>
        <w:tc>
          <w:tcPr>
            <w:tcW w:w="3900" w:type="dxa"/>
            <w:tcBorders>
              <w:top w:val="single" w:sz="6" w:space="0" w:color="auto"/>
              <w:left w:val="single" w:sz="6" w:space="0" w:color="auto"/>
              <w:bottom w:val="single" w:sz="6" w:space="0" w:color="auto"/>
              <w:right w:val="single" w:sz="6" w:space="0" w:color="auto"/>
            </w:tcBorders>
          </w:tcPr>
          <w:p w14:paraId="43F0B70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 xml:space="preserve">ТОВАРИСТВО З ОБМЕЖЕНОЮ ВІДПОВІДАЛЬНІСТЮ "ЗІСТАР ЛІМІТЕД" (ZEESTAR LIMITED) </w:t>
            </w:r>
          </w:p>
        </w:tc>
        <w:tc>
          <w:tcPr>
            <w:tcW w:w="3000" w:type="dxa"/>
            <w:tcBorders>
              <w:top w:val="single" w:sz="6" w:space="0" w:color="auto"/>
              <w:left w:val="single" w:sz="6" w:space="0" w:color="auto"/>
              <w:bottom w:val="single" w:sz="6" w:space="0" w:color="auto"/>
              <w:right w:val="single" w:sz="6" w:space="0" w:color="auto"/>
            </w:tcBorders>
          </w:tcPr>
          <w:p w14:paraId="04A9AAD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192439</w:t>
            </w:r>
          </w:p>
        </w:tc>
        <w:tc>
          <w:tcPr>
            <w:tcW w:w="1500" w:type="dxa"/>
            <w:tcBorders>
              <w:top w:val="single" w:sz="6" w:space="0" w:color="auto"/>
              <w:left w:val="single" w:sz="6" w:space="0" w:color="auto"/>
              <w:bottom w:val="single" w:sz="6" w:space="0" w:color="auto"/>
              <w:right w:val="single" w:sz="6" w:space="0" w:color="auto"/>
            </w:tcBorders>
          </w:tcPr>
          <w:p w14:paraId="7C0C794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1500" w:type="dxa"/>
            <w:tcBorders>
              <w:top w:val="single" w:sz="6" w:space="0" w:color="auto"/>
              <w:left w:val="single" w:sz="6" w:space="0" w:color="auto"/>
              <w:bottom w:val="single" w:sz="6" w:space="0" w:color="auto"/>
              <w:right w:val="single" w:sz="6" w:space="0" w:color="auto"/>
            </w:tcBorders>
          </w:tcPr>
          <w:p w14:paraId="0596BF2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1500" w:type="dxa"/>
            <w:tcBorders>
              <w:top w:val="single" w:sz="6" w:space="0" w:color="auto"/>
              <w:left w:val="single" w:sz="6" w:space="0" w:color="auto"/>
              <w:bottom w:val="single" w:sz="6" w:space="0" w:color="auto"/>
              <w:right w:val="single" w:sz="6" w:space="0" w:color="auto"/>
            </w:tcBorders>
          </w:tcPr>
          <w:p w14:paraId="033084A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w:t>
            </w:r>
          </w:p>
        </w:tc>
        <w:tc>
          <w:tcPr>
            <w:tcW w:w="1500" w:type="dxa"/>
            <w:tcBorders>
              <w:top w:val="single" w:sz="6" w:space="0" w:color="auto"/>
              <w:left w:val="single" w:sz="6" w:space="0" w:color="auto"/>
              <w:bottom w:val="single" w:sz="6" w:space="0" w:color="auto"/>
            </w:tcBorders>
          </w:tcPr>
          <w:p w14:paraId="775DBEB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16,8027</w:t>
            </w:r>
          </w:p>
        </w:tc>
      </w:tr>
      <w:tr w:rsidR="00000000" w14:paraId="7BE13F6E" w14:textId="77777777">
        <w:tblPrEx>
          <w:tblCellMar>
            <w:top w:w="0" w:type="dxa"/>
            <w:bottom w:w="0" w:type="dxa"/>
          </w:tblCellMar>
        </w:tblPrEx>
        <w:trPr>
          <w:trHeight w:val="300"/>
        </w:trPr>
        <w:tc>
          <w:tcPr>
            <w:tcW w:w="15400" w:type="dxa"/>
            <w:gridSpan w:val="8"/>
            <w:tcBorders>
              <w:top w:val="single" w:sz="6" w:space="0" w:color="auto"/>
              <w:bottom w:val="single" w:sz="6" w:space="0" w:color="auto"/>
            </w:tcBorders>
            <w:vAlign w:val="center"/>
          </w:tcPr>
          <w:p w14:paraId="115819C4"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41D3E457" w14:textId="77777777">
        <w:tblPrEx>
          <w:tblCellMar>
            <w:top w:w="0" w:type="dxa"/>
            <w:bottom w:w="0" w:type="dxa"/>
          </w:tblCellMar>
        </w:tblPrEx>
        <w:trPr>
          <w:trHeight w:val="300"/>
        </w:trPr>
        <w:tc>
          <w:tcPr>
            <w:tcW w:w="15400" w:type="dxa"/>
            <w:gridSpan w:val="8"/>
            <w:tcBorders>
              <w:top w:val="single" w:sz="6" w:space="0" w:color="auto"/>
              <w:bottom w:val="single" w:sz="6" w:space="0" w:color="auto"/>
            </w:tcBorders>
            <w:vAlign w:val="center"/>
          </w:tcPr>
          <w:p w14:paraId="0B4B46E4"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За даними отриманого 26.03.2024 року вiд ПАТ "НДУ" Переліку акціонерів, яким надсилатиметься повідомлення про проведення загальних зборів акціонерного Товариства станом на 22.03.2024 року,  стало вiдомо про змiну акціонера, якому належать голосуючі акції, розмір пакета яких став більшим порогового значення пакета акцій, а саме:</w:t>
            </w:r>
          </w:p>
          <w:p w14:paraId="61EB49E8"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Повне найменування власника  акцій, якому належать голосуючі акції, розмір пакета яких стає більшим, меншим або рівним пороговому значенню пакета акцій: ТОВАРИСТВО З ОБМЕЖЕНОЮ ВІДПОВІДАЛЬНІСТЮ "ЗІСТАР ЛІМІТЕД" (ZEESTAR LIMITED).</w:t>
            </w:r>
          </w:p>
          <w:p w14:paraId="1A7F2226"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192439.</w:t>
            </w:r>
          </w:p>
          <w:p w14:paraId="1A4DCF9E"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Дія (набуття або відчуження): набуття, яким чином (прямо або опосередковано) вона відбувалась: прямо.</w:t>
            </w:r>
          </w:p>
          <w:p w14:paraId="3622A2A3"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голосуючих акцій до набуття:  0%.</w:t>
            </w:r>
          </w:p>
          <w:p w14:paraId="69C61091"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голосуючих акцій після набуття: 18,11%.</w:t>
            </w:r>
          </w:p>
          <w:p w14:paraId="6E768435"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Відомості про осіб, які входять до ланцюга володіння корпоративними правами юридичної особи, через яких особа здійснює розпорядження акціями: відсутні.</w:t>
            </w:r>
          </w:p>
          <w:p w14:paraId="53BAD6EB"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Дата, в яку порогові значення було досягнуто або перетнуто (за наявності): відсутні.</w:t>
            </w:r>
          </w:p>
        </w:tc>
      </w:tr>
    </w:tbl>
    <w:p w14:paraId="78EBB7D1" w14:textId="77777777" w:rsidR="00F5031F" w:rsidRDefault="00F5031F"/>
    <w:sectPr w:rsidR="00F5031F">
      <w:pgSz w:w="16837" w:h="11905" w:orient="landscape"/>
      <w:pgMar w:top="570" w:right="720" w:bottom="570" w:left="720"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ABE90" w14:textId="77777777" w:rsidR="00F5031F" w:rsidRDefault="00F5031F">
      <w:pPr>
        <w:spacing w:after="0" w:line="240" w:lineRule="auto"/>
      </w:pPr>
      <w:r>
        <w:separator/>
      </w:r>
    </w:p>
  </w:endnote>
  <w:endnote w:type="continuationSeparator" w:id="0">
    <w:p w14:paraId="5F54F850" w14:textId="77777777" w:rsidR="00F5031F" w:rsidRDefault="00F50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6A454" w14:textId="77777777" w:rsidR="00000000" w:rsidRDefault="00000000">
    <w:pPr>
      <w:widowControl w:val="0"/>
      <w:autoSpaceDE w:val="0"/>
      <w:autoSpaceDN w:val="0"/>
      <w:adjustRightInd w:val="0"/>
      <w:spacing w:after="0" w:line="240" w:lineRule="auto"/>
      <w:jc w:val="right"/>
      <w:rPr>
        <w:rFonts w:ascii="Times New Roman" w:hAnsi="Times New Roman" w:cs="Times New Roman"/>
        <w:kern w:val="0"/>
        <w:sz w:val="20"/>
        <w:szCs w:val="20"/>
        <w:lang w:val="ru-RU"/>
      </w:rPr>
    </w:pPr>
    <w:r>
      <w:rPr>
        <w:rFonts w:ascii="Times New Roman" w:hAnsi="Times New Roman" w:cs="Times New Roman"/>
        <w:kern w:val="0"/>
        <w:sz w:val="20"/>
        <w:szCs w:val="20"/>
        <w:lang w:val="ru-RU"/>
      </w:rPr>
      <w:fldChar w:fldCharType="begin"/>
    </w:r>
    <w:r>
      <w:rPr>
        <w:rFonts w:ascii="Times New Roman" w:hAnsi="Times New Roman" w:cs="Times New Roman"/>
        <w:kern w:val="0"/>
        <w:sz w:val="20"/>
        <w:szCs w:val="20"/>
        <w:lang w:val="ru-RU"/>
      </w:rPr>
      <w:instrText>PAGE</w:instrText>
    </w:r>
    <w:r w:rsidR="0005185B">
      <w:rPr>
        <w:rFonts w:ascii="Times New Roman" w:hAnsi="Times New Roman" w:cs="Times New Roman"/>
        <w:kern w:val="0"/>
        <w:sz w:val="20"/>
        <w:szCs w:val="20"/>
        <w:lang w:val="ru-RU"/>
      </w:rPr>
      <w:fldChar w:fldCharType="separate"/>
    </w:r>
    <w:r w:rsidR="0005185B">
      <w:rPr>
        <w:rFonts w:ascii="Times New Roman" w:hAnsi="Times New Roman" w:cs="Times New Roman"/>
        <w:noProof/>
        <w:kern w:val="0"/>
        <w:sz w:val="20"/>
        <w:szCs w:val="20"/>
        <w:lang w:val="ru-RU"/>
      </w:rPr>
      <w:t>1</w:t>
    </w:r>
    <w:r>
      <w:rPr>
        <w:rFonts w:ascii="Times New Roman" w:hAnsi="Times New Roman" w:cs="Times New Roman"/>
        <w:kern w:val="0"/>
        <w:sz w:val="20"/>
        <w:szCs w:val="20"/>
        <w:lang w:val="ru-RU"/>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01434" w14:textId="77777777" w:rsidR="00F5031F" w:rsidRDefault="00F5031F">
      <w:pPr>
        <w:spacing w:after="0" w:line="240" w:lineRule="auto"/>
      </w:pPr>
      <w:r>
        <w:separator/>
      </w:r>
    </w:p>
  </w:footnote>
  <w:footnote w:type="continuationSeparator" w:id="0">
    <w:p w14:paraId="64B2A05D" w14:textId="77777777" w:rsidR="00F5031F" w:rsidRDefault="00F503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85B"/>
    <w:rsid w:val="0005185B"/>
    <w:rsid w:val="004E096B"/>
    <w:rsid w:val="00A95854"/>
    <w:rsid w:val="00F503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3D4903"/>
  <w14:defaultImageDpi w14:val="0"/>
  <w15:docId w15:val="{110FDBDA-651F-4190-B6E5-E64376533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uk-UA" w:eastAsia="uk-U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3607</Words>
  <Characters>2057</Characters>
  <Application>Microsoft Office Word</Application>
  <DocSecurity>0</DocSecurity>
  <Lines>17</Lines>
  <Paragraphs>11</Paragraphs>
  <ScaleCrop>false</ScaleCrop>
  <Company/>
  <LinksUpToDate>false</LinksUpToDate>
  <CharactersWithSpaces>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Олена Ступак</dc:creator>
  <cp:keywords/>
  <dc:description/>
  <cp:lastModifiedBy>Олена Ступак</cp:lastModifiedBy>
  <cp:revision>3</cp:revision>
  <dcterms:created xsi:type="dcterms:W3CDTF">2025-06-10T13:38:00Z</dcterms:created>
  <dcterms:modified xsi:type="dcterms:W3CDTF">2025-06-10T13:38:00Z</dcterms:modified>
</cp:coreProperties>
</file>